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41CF462A"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#1</w:t>
      </w:r>
      <w:r w:rsidR="00AD304C">
        <w:rPr>
          <w:rFonts w:eastAsia="Times New Roman" w:cs="Arial"/>
          <w:noProof w:val="0"/>
          <w:sz w:val="24"/>
          <w:szCs w:val="28"/>
          <w:lang w:eastAsia="x-none"/>
        </w:rPr>
        <w:t>2</w:t>
      </w:r>
      <w:r w:rsidR="00C83ADB">
        <w:rPr>
          <w:rFonts w:eastAsia="Times New Roman" w:cs="Arial"/>
          <w:noProof w:val="0"/>
          <w:sz w:val="24"/>
          <w:szCs w:val="28"/>
          <w:lang w:eastAsia="x-none"/>
        </w:rPr>
        <w:t>1</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R2-2</w:t>
      </w:r>
      <w:r w:rsidR="006E161D">
        <w:rPr>
          <w:rFonts w:eastAsia="Times New Roman" w:cs="Arial"/>
          <w:noProof w:val="0"/>
          <w:sz w:val="24"/>
          <w:szCs w:val="28"/>
          <w:lang w:eastAsia="x-none"/>
        </w:rPr>
        <w:t>30</w:t>
      </w:r>
      <w:r w:rsidR="005D0844">
        <w:rPr>
          <w:rFonts w:eastAsia="Times New Roman" w:cs="Arial"/>
          <w:noProof w:val="0"/>
          <w:sz w:val="24"/>
          <w:szCs w:val="28"/>
          <w:lang w:eastAsia="x-none"/>
        </w:rPr>
        <w:t>0278</w:t>
      </w:r>
    </w:p>
    <w:p w14:paraId="41F9B491" w14:textId="7345D4C8" w:rsidR="0097167E" w:rsidRPr="00575E71" w:rsidRDefault="00765021"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Athens</w:t>
      </w:r>
      <w:r w:rsidR="006408F6" w:rsidRPr="00575E71">
        <w:rPr>
          <w:rFonts w:eastAsia="Times New Roman" w:cs="Arial"/>
          <w:noProof w:val="0"/>
          <w:sz w:val="24"/>
          <w:szCs w:val="28"/>
          <w:lang w:eastAsia="x-none"/>
        </w:rPr>
        <w:t xml:space="preserve">, </w:t>
      </w:r>
      <w:r w:rsidR="00565540">
        <w:rPr>
          <w:rFonts w:eastAsia="Times New Roman" w:cs="Arial"/>
          <w:noProof w:val="0"/>
          <w:sz w:val="24"/>
          <w:szCs w:val="28"/>
          <w:lang w:eastAsia="x-none"/>
        </w:rPr>
        <w:t xml:space="preserve">Greece, </w:t>
      </w:r>
      <w:r w:rsidR="00B46851">
        <w:rPr>
          <w:rFonts w:eastAsia="Times New Roman" w:cs="Arial"/>
          <w:noProof w:val="0"/>
          <w:sz w:val="24"/>
          <w:szCs w:val="28"/>
          <w:lang w:eastAsia="x-none"/>
        </w:rPr>
        <w:t>27 February</w:t>
      </w:r>
      <w:r w:rsidR="006408F6" w:rsidRPr="00575E71">
        <w:rPr>
          <w:rFonts w:eastAsia="Times New Roman" w:cs="Arial"/>
          <w:noProof w:val="0"/>
          <w:sz w:val="24"/>
          <w:szCs w:val="28"/>
          <w:lang w:eastAsia="x-none"/>
        </w:rPr>
        <w:t xml:space="preserve"> </w:t>
      </w:r>
      <w:r w:rsidR="00B46851">
        <w:rPr>
          <w:rFonts w:eastAsia="Times New Roman" w:cs="Arial"/>
          <w:noProof w:val="0"/>
          <w:sz w:val="24"/>
          <w:szCs w:val="28"/>
          <w:lang w:eastAsia="x-none"/>
        </w:rPr>
        <w:t xml:space="preserve">– 3 </w:t>
      </w:r>
      <w:r w:rsidR="00DA0D60">
        <w:rPr>
          <w:rFonts w:eastAsia="Times New Roman" w:cs="Arial"/>
          <w:noProof w:val="0"/>
          <w:sz w:val="24"/>
          <w:szCs w:val="28"/>
          <w:lang w:eastAsia="x-none"/>
        </w:rPr>
        <w:t>March</w:t>
      </w:r>
      <w:r w:rsidR="006408F6" w:rsidRPr="00575E71">
        <w:rPr>
          <w:rFonts w:eastAsia="Times New Roman" w:cs="Arial"/>
          <w:noProof w:val="0"/>
          <w:sz w:val="24"/>
          <w:szCs w:val="28"/>
          <w:lang w:eastAsia="x-none"/>
        </w:rPr>
        <w:t xml:space="preserve"> 202</w:t>
      </w:r>
      <w:r w:rsidR="00B46851">
        <w:rPr>
          <w:rFonts w:eastAsia="Times New Roman" w:cs="Arial"/>
          <w:noProof w:val="0"/>
          <w:sz w:val="24"/>
          <w:szCs w:val="28"/>
          <w:lang w:eastAsia="x-none"/>
        </w:rPr>
        <w:t>3</w:t>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BFCC186"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9C0082">
        <w:rPr>
          <w:rFonts w:ascii="Arial" w:hAnsi="Arial" w:cs="Arial"/>
          <w:szCs w:val="24"/>
        </w:rPr>
        <w:t>2.3</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055CEBAF"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81233">
        <w:rPr>
          <w:b/>
          <w:sz w:val="24"/>
          <w:lang w:val="en-GB"/>
        </w:rPr>
        <w:t>Triggering</w:t>
      </w:r>
      <w:r w:rsidR="006B1CBF">
        <w:rPr>
          <w:b/>
          <w:sz w:val="24"/>
          <w:lang w:val="en-GB"/>
        </w:rPr>
        <w:t xml:space="preserve"> MAC CE for</w:t>
      </w:r>
      <w:r w:rsidR="00965CFF" w:rsidRPr="00965CFF">
        <w:rPr>
          <w:b/>
          <w:sz w:val="24"/>
          <w:lang w:val="en-GB"/>
        </w:rPr>
        <w:t xml:space="preserve"> L1</w:t>
      </w:r>
      <w:r w:rsidR="00965CFF">
        <w:rPr>
          <w:b/>
          <w:sz w:val="24"/>
          <w:lang w:val="en-GB"/>
        </w:rPr>
        <w:t>/</w:t>
      </w:r>
      <w:r w:rsidR="00965CFF" w:rsidRPr="00965CFF">
        <w:rPr>
          <w:b/>
          <w:sz w:val="24"/>
          <w:lang w:val="en-GB"/>
        </w:rPr>
        <w:t>L2-triggered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1329094" w:rsidR="00A07E02" w:rsidRDefault="00A07E02" w:rsidP="00115117">
      <w:pPr>
        <w:pStyle w:val="Heading1"/>
        <w:overflowPunct w:val="0"/>
        <w:autoSpaceDE w:val="0"/>
        <w:autoSpaceDN w:val="0"/>
        <w:adjustRightInd w:val="0"/>
        <w:rPr>
          <w:rFonts w:eastAsia="新細明體" w:cs="Arial"/>
        </w:rPr>
      </w:pPr>
      <w:r w:rsidRPr="00575E71">
        <w:rPr>
          <w:rFonts w:eastAsia="新細明體" w:cs="Arial"/>
        </w:rPr>
        <w:t>Introduction</w:t>
      </w:r>
      <w:bookmarkStart w:id="2" w:name="OLE_LINK39"/>
      <w:bookmarkStart w:id="3" w:name="OLE_LINK38"/>
      <w:bookmarkStart w:id="4" w:name="OLE_LINK37"/>
    </w:p>
    <w:p w14:paraId="5499FF43" w14:textId="7F88B2DA" w:rsidR="005960F0" w:rsidRDefault="005960F0" w:rsidP="005960F0">
      <w:pPr>
        <w:spacing w:before="120" w:after="120"/>
        <w:jc w:val="both"/>
        <w:rPr>
          <w:rFonts w:ascii="Arial" w:hAnsi="Arial" w:cs="Arial"/>
          <w:sz w:val="20"/>
          <w:szCs w:val="20"/>
          <w:lang w:val="en-GB"/>
        </w:rPr>
      </w:pPr>
      <w:r>
        <w:rPr>
          <w:rFonts w:ascii="Arial" w:hAnsi="Arial" w:cs="Arial"/>
          <w:sz w:val="20"/>
          <w:szCs w:val="20"/>
          <w:lang w:val="en-GB"/>
        </w:rPr>
        <w:t xml:space="preserve">In </w:t>
      </w:r>
      <w:r w:rsidR="00E73BE4">
        <w:rPr>
          <w:rFonts w:ascii="Arial" w:hAnsi="Arial" w:cs="Arial"/>
          <w:sz w:val="20"/>
          <w:szCs w:val="20"/>
          <w:lang w:val="en-GB"/>
        </w:rPr>
        <w:t>previous</w:t>
      </w:r>
      <w:r>
        <w:rPr>
          <w:rFonts w:ascii="Arial" w:hAnsi="Arial" w:cs="Arial"/>
          <w:sz w:val="20"/>
          <w:szCs w:val="20"/>
          <w:lang w:val="en-GB"/>
        </w:rPr>
        <w:t xml:space="preserve"> RAN2 meeting</w:t>
      </w:r>
      <w:r w:rsidR="00E73BE4">
        <w:rPr>
          <w:rFonts w:ascii="Arial" w:hAnsi="Arial" w:cs="Arial"/>
          <w:sz w:val="20"/>
          <w:szCs w:val="20"/>
          <w:lang w:val="en-GB"/>
        </w:rPr>
        <w:t>s</w:t>
      </w:r>
      <w:r>
        <w:rPr>
          <w:rFonts w:ascii="Arial" w:hAnsi="Arial" w:cs="Arial"/>
          <w:sz w:val="20"/>
          <w:szCs w:val="20"/>
          <w:lang w:val="en-GB"/>
        </w:rPr>
        <w:t xml:space="preserve">, we discussed </w:t>
      </w:r>
      <w:r w:rsidR="00853086">
        <w:rPr>
          <w:rFonts w:ascii="Arial" w:hAnsi="Arial" w:cs="Arial"/>
          <w:sz w:val="20"/>
          <w:szCs w:val="20"/>
          <w:lang w:val="en-GB"/>
        </w:rPr>
        <w:t>cell switch in L1/L2</w:t>
      </w:r>
      <w:r w:rsidR="009403A9">
        <w:rPr>
          <w:rFonts w:ascii="Arial" w:hAnsi="Arial" w:cs="Arial"/>
          <w:sz w:val="20"/>
          <w:szCs w:val="20"/>
          <w:lang w:val="en-GB"/>
        </w:rPr>
        <w:t>-triggered mobility</w:t>
      </w:r>
      <w:r w:rsidR="00587C54">
        <w:rPr>
          <w:rFonts w:ascii="Arial" w:hAnsi="Arial" w:cs="Arial"/>
          <w:sz w:val="20"/>
          <w:szCs w:val="20"/>
          <w:lang w:val="en-GB"/>
        </w:rPr>
        <w:t xml:space="preserve"> (LTM)</w:t>
      </w:r>
      <w:r w:rsidR="009403A9">
        <w:rPr>
          <w:rFonts w:ascii="Arial" w:hAnsi="Arial" w:cs="Arial"/>
          <w:sz w:val="20"/>
          <w:szCs w:val="20"/>
          <w:lang w:val="en-GB"/>
        </w:rPr>
        <w:t xml:space="preserve">, </w:t>
      </w:r>
      <w:r>
        <w:rPr>
          <w:rFonts w:ascii="Arial" w:hAnsi="Arial" w:cs="Arial"/>
          <w:sz w:val="20"/>
          <w:szCs w:val="20"/>
          <w:lang w:val="en-GB"/>
        </w:rPr>
        <w:t>and</w:t>
      </w:r>
      <w:r w:rsidR="009403A9">
        <w:rPr>
          <w:rFonts w:ascii="Arial" w:hAnsi="Arial" w:cs="Arial"/>
          <w:sz w:val="20"/>
          <w:szCs w:val="20"/>
          <w:lang w:val="en-GB"/>
        </w:rPr>
        <w:t xml:space="preserve"> made</w:t>
      </w:r>
      <w:r>
        <w:rPr>
          <w:rFonts w:ascii="Arial" w:hAnsi="Arial" w:cs="Arial"/>
          <w:sz w:val="20"/>
          <w:szCs w:val="20"/>
          <w:lang w:val="en-GB"/>
        </w:rPr>
        <w:t xml:space="preserve"> </w:t>
      </w:r>
      <w:r w:rsidR="00FC7B92">
        <w:rPr>
          <w:rFonts w:ascii="Arial" w:hAnsi="Arial" w:cs="Arial"/>
          <w:sz w:val="20"/>
          <w:szCs w:val="20"/>
          <w:lang w:val="en-GB"/>
        </w:rPr>
        <w:t xml:space="preserve">the </w:t>
      </w:r>
      <w:r>
        <w:rPr>
          <w:rFonts w:ascii="Arial" w:hAnsi="Arial" w:cs="Arial"/>
          <w:sz w:val="20"/>
          <w:szCs w:val="20"/>
          <w:lang w:val="en-GB"/>
        </w:rPr>
        <w:t>following agreements</w:t>
      </w:r>
      <w:r w:rsidR="00565053">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565053" w14:paraId="627826C3" w14:textId="77777777" w:rsidTr="00565053">
        <w:tc>
          <w:tcPr>
            <w:tcW w:w="10195" w:type="dxa"/>
          </w:tcPr>
          <w:p w14:paraId="68E7BF20" w14:textId="72290C82" w:rsidR="003543E6" w:rsidRPr="003543E6" w:rsidRDefault="003543E6" w:rsidP="00E93EA3">
            <w:pPr>
              <w:pStyle w:val="Agreement"/>
              <w:numPr>
                <w:ilvl w:val="0"/>
                <w:numId w:val="0"/>
              </w:numPr>
              <w:spacing w:after="120"/>
              <w:rPr>
                <w:rFonts w:eastAsiaTheme="minorEastAsia" w:cs="Arial"/>
                <w:lang w:eastAsia="zh-TW"/>
              </w:rPr>
            </w:pPr>
            <w:r w:rsidRPr="003543E6">
              <w:rPr>
                <w:rFonts w:eastAsiaTheme="minorEastAsia" w:cs="Arial" w:hint="eastAsia"/>
                <w:lang w:eastAsia="zh-TW"/>
              </w:rPr>
              <w:t>R</w:t>
            </w:r>
            <w:r w:rsidRPr="003543E6">
              <w:rPr>
                <w:rFonts w:eastAsiaTheme="minorEastAsia" w:cs="Arial"/>
                <w:lang w:eastAsia="zh-TW"/>
              </w:rPr>
              <w:t>AN2#119bis</w:t>
            </w:r>
            <w:r w:rsidR="004A282E">
              <w:rPr>
                <w:rFonts w:eastAsiaTheme="minorEastAsia" w:cs="Arial"/>
                <w:lang w:eastAsia="zh-TW"/>
              </w:rPr>
              <w:t>:</w:t>
            </w:r>
          </w:p>
          <w:p w14:paraId="305A305A" w14:textId="122D24C1" w:rsidR="00E93EA3" w:rsidRPr="00C64F31" w:rsidRDefault="00E93EA3" w:rsidP="00E93EA3">
            <w:pPr>
              <w:pStyle w:val="Agreement"/>
              <w:numPr>
                <w:ilvl w:val="0"/>
                <w:numId w:val="0"/>
              </w:numPr>
              <w:spacing w:after="120"/>
              <w:rPr>
                <w:rFonts w:eastAsiaTheme="minorEastAsia" w:cs="Arial"/>
                <w:b w:val="0"/>
                <w:bCs/>
                <w:u w:val="single"/>
                <w:lang w:eastAsia="zh-TW"/>
              </w:rPr>
            </w:pPr>
            <w:r w:rsidRPr="00C64F31">
              <w:rPr>
                <w:rFonts w:eastAsiaTheme="minorEastAsia" w:cs="Arial"/>
                <w:b w:val="0"/>
                <w:bCs/>
                <w:u w:val="single"/>
                <w:lang w:eastAsia="zh-TW"/>
              </w:rPr>
              <w:t>Triggering cell switch</w:t>
            </w:r>
          </w:p>
          <w:p w14:paraId="0EFDAE7C" w14:textId="77777777" w:rsidR="00E93EA3" w:rsidRPr="00C64F31" w:rsidRDefault="00E93EA3" w:rsidP="00E93EA3">
            <w:pPr>
              <w:pStyle w:val="Agreement"/>
              <w:spacing w:after="120"/>
              <w:ind w:left="598" w:hanging="425"/>
              <w:contextualSpacing/>
              <w:rPr>
                <w:rFonts w:cs="Arial"/>
              </w:rPr>
            </w:pPr>
            <w:r w:rsidRPr="00C64F31">
              <w:rPr>
                <w:rFonts w:cs="Arial"/>
              </w:rPr>
              <w:t xml:space="preserve">RAN2 assumes L1/2 mobility trigger information is conveyed in a MAC CE, FFS if the MAC CE or a DCI is used for the actual triggering. </w:t>
            </w:r>
          </w:p>
          <w:p w14:paraId="351B90F5" w14:textId="77777777" w:rsidR="00E93EA3" w:rsidRPr="00C64F31" w:rsidRDefault="00E93EA3" w:rsidP="00E93EA3">
            <w:pPr>
              <w:pStyle w:val="Agreement"/>
              <w:spacing w:after="120"/>
              <w:ind w:left="598" w:hanging="425"/>
              <w:contextualSpacing/>
              <w:rPr>
                <w:rFonts w:cs="Arial"/>
              </w:rPr>
            </w:pPr>
            <w:r w:rsidRPr="00C64F31">
              <w:rPr>
                <w:rFonts w:cs="Arial"/>
              </w:rPr>
              <w:t xml:space="preserve">RAN2 assumes the MAC CE for L1/2 mobility trigger contains at least a </w:t>
            </w:r>
            <w:bookmarkStart w:id="5" w:name="_Hlk126309852"/>
            <w:r w:rsidRPr="00C64F31">
              <w:rPr>
                <w:rFonts w:cs="Arial"/>
              </w:rPr>
              <w:t>candidate configuration index</w:t>
            </w:r>
            <w:bookmarkEnd w:id="5"/>
            <w:r w:rsidRPr="00C64F31">
              <w:rPr>
                <w:rFonts w:cs="Arial"/>
              </w:rPr>
              <w:t xml:space="preserve">. </w:t>
            </w:r>
          </w:p>
          <w:p w14:paraId="7D94CC89" w14:textId="77777777" w:rsidR="00E93EA3" w:rsidRPr="00C64F31" w:rsidRDefault="00E93EA3" w:rsidP="00E93EA3">
            <w:pPr>
              <w:pStyle w:val="Agreement"/>
              <w:spacing w:after="120"/>
              <w:ind w:left="598" w:hanging="425"/>
              <w:contextualSpacing/>
              <w:rPr>
                <w:rFonts w:cs="Arial"/>
              </w:rPr>
            </w:pPr>
            <w:r w:rsidRPr="00C64F31">
              <w:rPr>
                <w:rFonts w:cs="Arial"/>
              </w:rPr>
              <w:t>FFS if the MAC CE can indicate TCI state(s) (or other beam info) to activate for the target Cell(s), dep on RAN1 progress.</w:t>
            </w:r>
          </w:p>
          <w:p w14:paraId="0A1A5C78" w14:textId="7BE63112" w:rsidR="00E93EA3" w:rsidRPr="00E93EA3" w:rsidRDefault="00E93EA3" w:rsidP="00E93EA3">
            <w:pPr>
              <w:pStyle w:val="Agreement"/>
              <w:spacing w:after="120"/>
              <w:ind w:left="598" w:hanging="425"/>
              <w:contextualSpacing/>
              <w:rPr>
                <w:rFonts w:cs="Arial"/>
              </w:rPr>
            </w:pPr>
            <w:r w:rsidRPr="00C64F31">
              <w:rPr>
                <w:rFonts w:cs="Arial"/>
              </w:rPr>
              <w:t>FFS if it should be possible to perform SCell activation/deactivation (amongst SCells associated with the candidate configuration) simultaneously with L1 L2 mobility trigger MAC CE (if so, FFS how this is determined).</w:t>
            </w:r>
          </w:p>
          <w:p w14:paraId="6869A363" w14:textId="4D17ACFC" w:rsidR="00E93EA3" w:rsidRPr="00E93EA3" w:rsidRDefault="00E93EA3" w:rsidP="005960F0">
            <w:pPr>
              <w:spacing w:before="120" w:after="120"/>
              <w:jc w:val="both"/>
              <w:rPr>
                <w:rFonts w:ascii="Arial" w:hAnsi="Arial" w:cs="Arial"/>
                <w:b/>
                <w:bCs/>
                <w:sz w:val="20"/>
                <w:szCs w:val="20"/>
                <w:lang w:val="en-GB"/>
              </w:rPr>
            </w:pPr>
            <w:r w:rsidRPr="00E93EA3">
              <w:rPr>
                <w:rFonts w:ascii="Arial" w:hAnsi="Arial" w:cs="Arial" w:hint="eastAsia"/>
                <w:b/>
                <w:bCs/>
                <w:sz w:val="20"/>
                <w:szCs w:val="20"/>
                <w:lang w:val="en-GB"/>
              </w:rPr>
              <w:t>R</w:t>
            </w:r>
            <w:r w:rsidRPr="00E93EA3">
              <w:rPr>
                <w:rFonts w:ascii="Arial" w:hAnsi="Arial" w:cs="Arial"/>
                <w:b/>
                <w:bCs/>
                <w:sz w:val="20"/>
                <w:szCs w:val="20"/>
                <w:lang w:val="en-GB"/>
              </w:rPr>
              <w:t>AN2#120</w:t>
            </w:r>
            <w:r>
              <w:rPr>
                <w:rFonts w:ascii="Arial" w:hAnsi="Arial" w:cs="Arial"/>
                <w:b/>
                <w:bCs/>
                <w:sz w:val="20"/>
                <w:szCs w:val="20"/>
                <w:lang w:val="en-GB"/>
              </w:rPr>
              <w:t>:</w:t>
            </w:r>
          </w:p>
          <w:p w14:paraId="65C09EB4" w14:textId="3F16CAAA" w:rsidR="00565053" w:rsidRPr="0026787F" w:rsidRDefault="00565053" w:rsidP="005960F0">
            <w:pPr>
              <w:spacing w:before="120" w:after="120"/>
              <w:jc w:val="both"/>
              <w:rPr>
                <w:rFonts w:ascii="Arial" w:hAnsi="Arial" w:cs="Arial"/>
                <w:sz w:val="20"/>
                <w:szCs w:val="20"/>
                <w:u w:val="single"/>
                <w:lang w:val="en-GB"/>
              </w:rPr>
            </w:pPr>
            <w:r w:rsidRPr="0026787F">
              <w:rPr>
                <w:rFonts w:ascii="Arial" w:hAnsi="Arial" w:cs="Arial" w:hint="eastAsia"/>
                <w:sz w:val="20"/>
                <w:szCs w:val="20"/>
                <w:u w:val="single"/>
                <w:lang w:val="en-GB"/>
              </w:rPr>
              <w:t>T</w:t>
            </w:r>
            <w:r w:rsidRPr="0026787F">
              <w:rPr>
                <w:rFonts w:ascii="Arial" w:hAnsi="Arial" w:cs="Arial"/>
                <w:sz w:val="20"/>
                <w:szCs w:val="20"/>
                <w:u w:val="single"/>
                <w:lang w:val="en-GB"/>
              </w:rPr>
              <w:t>rigger and execution of LTM</w:t>
            </w:r>
          </w:p>
          <w:p w14:paraId="122F5191" w14:textId="77777777" w:rsidR="00565053" w:rsidRPr="0026787F" w:rsidRDefault="00565053" w:rsidP="00E93EA3">
            <w:pPr>
              <w:pStyle w:val="Agreement"/>
              <w:spacing w:after="120"/>
              <w:ind w:left="598" w:hanging="425"/>
              <w:contextualSpacing/>
              <w:rPr>
                <w:rFonts w:cs="Arial"/>
              </w:rPr>
            </w:pPr>
            <w:r w:rsidRPr="0026787F">
              <w:rPr>
                <w:rFonts w:cs="Arial"/>
              </w:rPr>
              <w:t>The MAC CE agreed to carry LTM related information for cell switch is used for LTM triggering of the cell switch.</w:t>
            </w:r>
          </w:p>
          <w:p w14:paraId="3C58DE99" w14:textId="77777777" w:rsidR="00565053" w:rsidRPr="0026787F" w:rsidRDefault="00565053" w:rsidP="00E93EA3">
            <w:pPr>
              <w:pStyle w:val="Agreement"/>
              <w:spacing w:after="120"/>
              <w:ind w:left="598" w:hanging="425"/>
              <w:contextualSpacing/>
              <w:rPr>
                <w:rFonts w:cs="Arial"/>
              </w:rPr>
            </w:pPr>
            <w:r w:rsidRPr="0026787F">
              <w:rPr>
                <w:rFonts w:cs="Arial"/>
              </w:rPr>
              <w:t>LTM cell switch is supervised by a timer</w:t>
            </w:r>
          </w:p>
          <w:p w14:paraId="09AD85F8" w14:textId="77777777" w:rsidR="00565053" w:rsidRPr="0026787F" w:rsidRDefault="00565053" w:rsidP="00E93EA3">
            <w:pPr>
              <w:pStyle w:val="Agreement"/>
              <w:spacing w:after="120"/>
              <w:ind w:left="598" w:hanging="425"/>
              <w:contextualSpacing/>
              <w:rPr>
                <w:rFonts w:cs="Arial"/>
              </w:rPr>
            </w:pPr>
            <w:r w:rsidRPr="0026787F">
              <w:rPr>
                <w:rFonts w:cs="Arial"/>
              </w:rPr>
              <w:t>UE arrival in the target cell need</w:t>
            </w:r>
            <w:r w:rsidR="0026787F" w:rsidRPr="0026787F">
              <w:rPr>
                <w:rFonts w:cs="Arial"/>
              </w:rPr>
              <w:t>s</w:t>
            </w:r>
            <w:r w:rsidRPr="0026787F">
              <w:rPr>
                <w:rFonts w:cs="Arial"/>
              </w:rPr>
              <w:t xml:space="preserve"> to be indicated (somehow)</w:t>
            </w:r>
          </w:p>
          <w:p w14:paraId="2EA3D8B3" w14:textId="77777777" w:rsidR="0026787F" w:rsidRPr="006E161D" w:rsidRDefault="0026787F" w:rsidP="0026787F">
            <w:pPr>
              <w:spacing w:before="120" w:after="120"/>
              <w:jc w:val="both"/>
              <w:rPr>
                <w:rFonts w:ascii="Arial" w:hAnsi="Arial" w:cs="Arial"/>
                <w:sz w:val="20"/>
                <w:szCs w:val="20"/>
                <w:u w:val="single"/>
              </w:rPr>
            </w:pPr>
            <w:r w:rsidRPr="006E161D">
              <w:rPr>
                <w:rFonts w:ascii="Arial" w:hAnsi="Arial" w:cs="Arial" w:hint="eastAsia"/>
                <w:sz w:val="20"/>
                <w:szCs w:val="20"/>
                <w:u w:val="single"/>
              </w:rPr>
              <w:t>M</w:t>
            </w:r>
            <w:r w:rsidRPr="006E161D">
              <w:rPr>
                <w:rFonts w:ascii="Arial" w:hAnsi="Arial" w:cs="Arial"/>
                <w:sz w:val="20"/>
                <w:szCs w:val="20"/>
                <w:u w:val="single"/>
              </w:rPr>
              <w:t>AC Reset</w:t>
            </w:r>
          </w:p>
          <w:p w14:paraId="2EAD93A9" w14:textId="77777777" w:rsidR="0026787F" w:rsidRDefault="0026787F" w:rsidP="00B46851">
            <w:pPr>
              <w:pStyle w:val="Agreement"/>
              <w:spacing w:after="120"/>
              <w:ind w:left="598" w:hanging="425"/>
              <w:contextualSpacing/>
              <w:rPr>
                <w:rFonts w:cs="Arial"/>
              </w:rPr>
            </w:pPr>
            <w:r w:rsidRPr="0026787F">
              <w:rPr>
                <w:rFonts w:cs="Arial" w:hint="eastAsia"/>
              </w:rPr>
              <w:t>RAN2 to have the mindset to have a common design for partial MAC reset for different cell change cases in intra-DU scenario (as far as reasonable)</w:t>
            </w:r>
          </w:p>
          <w:p w14:paraId="465C9261" w14:textId="77777777" w:rsidR="006E161D" w:rsidRPr="006E161D" w:rsidRDefault="006E161D" w:rsidP="00B46851">
            <w:pPr>
              <w:pStyle w:val="Agreement"/>
              <w:spacing w:after="120"/>
              <w:ind w:left="598" w:hanging="425"/>
              <w:contextualSpacing/>
              <w:rPr>
                <w:rFonts w:cs="Arial"/>
              </w:rPr>
            </w:pPr>
            <w:r w:rsidRPr="006E161D">
              <w:rPr>
                <w:rFonts w:cs="Arial"/>
              </w:rPr>
              <w:t>The summary in [R2-2213336] could be considered as the starting point for partial reset in intra-DU.</w:t>
            </w:r>
          </w:p>
          <w:p w14:paraId="3AAE7A29" w14:textId="77777777" w:rsidR="0026787F" w:rsidRPr="007B0583" w:rsidRDefault="007B0583" w:rsidP="007B0583">
            <w:pPr>
              <w:spacing w:before="120" w:after="120"/>
              <w:jc w:val="both"/>
              <w:rPr>
                <w:rFonts w:ascii="Arial" w:hAnsi="Arial" w:cs="Arial"/>
                <w:sz w:val="20"/>
                <w:szCs w:val="20"/>
                <w:u w:val="single"/>
              </w:rPr>
            </w:pPr>
            <w:r w:rsidRPr="007B0583">
              <w:rPr>
                <w:rFonts w:ascii="Arial" w:hAnsi="Arial" w:cs="Arial" w:hint="eastAsia"/>
                <w:sz w:val="20"/>
                <w:szCs w:val="20"/>
                <w:u w:val="single"/>
              </w:rPr>
              <w:t>S</w:t>
            </w:r>
            <w:r w:rsidRPr="007B0583">
              <w:rPr>
                <w:rFonts w:ascii="Arial" w:hAnsi="Arial" w:cs="Arial"/>
                <w:sz w:val="20"/>
                <w:szCs w:val="20"/>
                <w:u w:val="single"/>
              </w:rPr>
              <w:t>ecurity</w:t>
            </w:r>
          </w:p>
          <w:p w14:paraId="6615840F" w14:textId="49D85329" w:rsidR="007B0583" w:rsidRPr="007B0583" w:rsidRDefault="007B0583" w:rsidP="00075D68">
            <w:pPr>
              <w:pStyle w:val="Agreement"/>
              <w:spacing w:after="120"/>
              <w:ind w:left="598" w:hanging="425"/>
              <w:contextualSpacing/>
              <w:rPr>
                <w:rFonts w:cs="Arial"/>
              </w:rPr>
            </w:pPr>
            <w:r w:rsidRPr="007B0583">
              <w:rPr>
                <w:rFonts w:cs="Arial"/>
              </w:rPr>
              <w:t xml:space="preserve">Permanent Identities such as PCI will not be used in L1 L2 signalling, instead L1 L2 signalling will use </w:t>
            </w:r>
            <w:bookmarkStart w:id="6" w:name="_Hlk126329448"/>
            <w:r w:rsidRPr="007B0583">
              <w:rPr>
                <w:rFonts w:cs="Arial"/>
              </w:rPr>
              <w:t>temporary identities configured by RRC</w:t>
            </w:r>
            <w:bookmarkEnd w:id="6"/>
            <w:r w:rsidRPr="007B0583">
              <w:rPr>
                <w:rFonts w:cs="Arial"/>
              </w:rPr>
              <w:t>.</w:t>
            </w:r>
          </w:p>
        </w:tc>
      </w:tr>
    </w:tbl>
    <w:bookmarkEnd w:id="2"/>
    <w:bookmarkEnd w:id="3"/>
    <w:bookmarkEnd w:id="4"/>
    <w:p w14:paraId="38D650E7" w14:textId="5455BF70" w:rsidR="00D754BB" w:rsidRDefault="00D754BB" w:rsidP="000F751E">
      <w:pPr>
        <w:spacing w:before="120" w:after="120"/>
        <w:jc w:val="both"/>
        <w:rPr>
          <w:rFonts w:ascii="Arial" w:hAnsi="Arial" w:cs="Arial"/>
          <w:sz w:val="20"/>
          <w:szCs w:val="20"/>
          <w:lang w:val="en-GB"/>
        </w:rPr>
      </w:pPr>
      <w:r>
        <w:rPr>
          <w:rFonts w:ascii="Arial" w:hAnsi="Arial" w:cs="Arial" w:hint="eastAsia"/>
          <w:sz w:val="20"/>
          <w:szCs w:val="20"/>
          <w:lang w:val="en-GB"/>
        </w:rPr>
        <w:t>M</w:t>
      </w:r>
      <w:r>
        <w:rPr>
          <w:rFonts w:ascii="Arial" w:hAnsi="Arial" w:cs="Arial"/>
          <w:sz w:val="20"/>
          <w:szCs w:val="20"/>
          <w:lang w:val="en-GB"/>
        </w:rPr>
        <w:t>oreover, RAN1 also made some progress on beam indication for LTM:</w:t>
      </w:r>
    </w:p>
    <w:tbl>
      <w:tblPr>
        <w:tblStyle w:val="TableGrid"/>
        <w:tblW w:w="0" w:type="auto"/>
        <w:tblLook w:val="04A0" w:firstRow="1" w:lastRow="0" w:firstColumn="1" w:lastColumn="0" w:noHBand="0" w:noVBand="1"/>
      </w:tblPr>
      <w:tblGrid>
        <w:gridCol w:w="10195"/>
      </w:tblGrid>
      <w:tr w:rsidR="00D754BB" w14:paraId="43FE95FD" w14:textId="77777777" w:rsidTr="00E73BE4">
        <w:trPr>
          <w:trHeight w:val="3818"/>
        </w:trPr>
        <w:tc>
          <w:tcPr>
            <w:tcW w:w="10195" w:type="dxa"/>
          </w:tcPr>
          <w:p w14:paraId="694D4FF2" w14:textId="77777777" w:rsidR="00D754BB" w:rsidRPr="00F82177" w:rsidRDefault="00D754BB" w:rsidP="000F751E">
            <w:pPr>
              <w:spacing w:before="120" w:after="120"/>
              <w:jc w:val="both"/>
              <w:rPr>
                <w:rFonts w:ascii="Arial" w:hAnsi="Arial" w:cs="Arial"/>
                <w:b/>
                <w:bCs/>
                <w:sz w:val="20"/>
                <w:szCs w:val="20"/>
                <w:lang w:val="en-GB"/>
              </w:rPr>
            </w:pPr>
            <w:r w:rsidRPr="00F82177">
              <w:rPr>
                <w:rFonts w:ascii="Arial" w:hAnsi="Arial" w:cs="Arial" w:hint="eastAsia"/>
                <w:b/>
                <w:bCs/>
                <w:sz w:val="20"/>
                <w:szCs w:val="20"/>
                <w:lang w:val="en-GB"/>
              </w:rPr>
              <w:lastRenderedPageBreak/>
              <w:t>R</w:t>
            </w:r>
            <w:r w:rsidRPr="00F82177">
              <w:rPr>
                <w:rFonts w:ascii="Arial" w:hAnsi="Arial" w:cs="Arial"/>
                <w:b/>
                <w:bCs/>
                <w:sz w:val="20"/>
                <w:szCs w:val="20"/>
                <w:lang w:val="en-GB"/>
              </w:rPr>
              <w:t>AN1#111:</w:t>
            </w:r>
          </w:p>
          <w:p w14:paraId="6788760D" w14:textId="77777777" w:rsidR="00B46851" w:rsidRPr="00F82177" w:rsidRDefault="00B46851" w:rsidP="003543E6">
            <w:pPr>
              <w:numPr>
                <w:ilvl w:val="0"/>
                <w:numId w:val="24"/>
              </w:numPr>
              <w:shd w:val="clear" w:color="auto" w:fill="FFFFFF"/>
              <w:spacing w:after="120"/>
              <w:ind w:leftChars="10" w:left="442"/>
              <w:contextualSpacing/>
              <w:jc w:val="both"/>
              <w:rPr>
                <w:rFonts w:ascii="Times" w:eastAsia="Batang" w:hAnsi="Times" w:cs="Times"/>
                <w:sz w:val="20"/>
                <w:szCs w:val="20"/>
                <w:lang w:eastAsia="x-none"/>
              </w:rPr>
            </w:pPr>
            <w:r w:rsidRPr="00F82177">
              <w:rPr>
                <w:rFonts w:ascii="Times" w:eastAsia="Batang" w:hAnsi="Times" w:cs="Times"/>
                <w:sz w:val="20"/>
                <w:szCs w:val="20"/>
                <w:lang w:eastAsia="x-none"/>
              </w:rPr>
              <w:t>The beam indication of candidate cell(s) for Rel-18 LTM should be designed based on the following:</w:t>
            </w:r>
          </w:p>
          <w:p w14:paraId="7925CDED" w14:textId="77777777" w:rsidR="00B46851" w:rsidRPr="00F82177" w:rsidRDefault="00B46851" w:rsidP="003543E6">
            <w:pPr>
              <w:numPr>
                <w:ilvl w:val="1"/>
                <w:numId w:val="24"/>
              </w:numPr>
              <w:shd w:val="clear" w:color="auto" w:fill="FFFFFF"/>
              <w:spacing w:after="120"/>
              <w:contextualSpacing/>
              <w:jc w:val="both"/>
              <w:rPr>
                <w:rFonts w:ascii="Times" w:eastAsia="Batang" w:hAnsi="Times" w:cs="Times"/>
                <w:sz w:val="20"/>
                <w:szCs w:val="20"/>
                <w:lang w:eastAsia="x-none"/>
              </w:rPr>
            </w:pPr>
            <w:r w:rsidRPr="00F82177">
              <w:rPr>
                <w:rFonts w:ascii="Times" w:eastAsia="Batang" w:hAnsi="Times" w:cs="Times"/>
                <w:sz w:val="20"/>
                <w:szCs w:val="20"/>
                <w:lang w:eastAsia="x-none"/>
              </w:rPr>
              <w:t xml:space="preserve">Beam indication for Rel-18 LTM is designed based on Rel-17 unified TCI framework, if both serving cell and candidate cell support Rel-17 unified TCI framework </w:t>
            </w:r>
          </w:p>
          <w:p w14:paraId="3A59EAF1" w14:textId="77777777" w:rsidR="00B46851" w:rsidRPr="00F82177" w:rsidRDefault="00B46851" w:rsidP="003543E6">
            <w:pPr>
              <w:numPr>
                <w:ilvl w:val="1"/>
                <w:numId w:val="24"/>
              </w:numPr>
              <w:shd w:val="clear" w:color="auto" w:fill="FFFFFF"/>
              <w:spacing w:after="120"/>
              <w:contextualSpacing/>
              <w:jc w:val="both"/>
              <w:rPr>
                <w:rFonts w:ascii="Times" w:eastAsia="Batang" w:hAnsi="Times" w:cs="Times"/>
                <w:sz w:val="20"/>
                <w:szCs w:val="20"/>
                <w:lang w:eastAsia="x-none"/>
              </w:rPr>
            </w:pPr>
            <w:r w:rsidRPr="00F82177">
              <w:rPr>
                <w:rFonts w:ascii="Times" w:eastAsia="Batang" w:hAnsi="Times" w:cs="Times"/>
                <w:sz w:val="20"/>
                <w:szCs w:val="20"/>
                <w:lang w:eastAsia="x-none"/>
              </w:rPr>
              <w:t>FFS: whether/how to design mechanism for Beam indication for Rel-18 LTM when at least one from serving cell and candidate cell supports only Rel-15 TCI framework.</w:t>
            </w:r>
          </w:p>
          <w:p w14:paraId="2697047B" w14:textId="77777777" w:rsidR="00B46851" w:rsidRPr="00F82177" w:rsidRDefault="00B46851" w:rsidP="003543E6">
            <w:pPr>
              <w:numPr>
                <w:ilvl w:val="1"/>
                <w:numId w:val="24"/>
              </w:numPr>
              <w:shd w:val="clear" w:color="auto" w:fill="FFFFFF"/>
              <w:spacing w:after="120"/>
              <w:contextualSpacing/>
              <w:jc w:val="both"/>
              <w:rPr>
                <w:rFonts w:ascii="Times" w:eastAsia="Batang" w:hAnsi="Times" w:cs="Times"/>
                <w:sz w:val="20"/>
                <w:szCs w:val="20"/>
                <w:lang w:eastAsia="x-none"/>
              </w:rPr>
            </w:pPr>
            <w:r w:rsidRPr="00F82177">
              <w:rPr>
                <w:rFonts w:ascii="Times" w:eastAsia="Batang" w:hAnsi="Times" w:cs="Times"/>
                <w:sz w:val="20"/>
                <w:szCs w:val="20"/>
                <w:lang w:eastAsia="x-none"/>
              </w:rPr>
              <w:t xml:space="preserve">Note: How and whether to indicate the new serving cell(s) and timing for beam indication are separately discussed </w:t>
            </w:r>
          </w:p>
          <w:p w14:paraId="4272C656" w14:textId="77777777" w:rsidR="00F82177" w:rsidRPr="00F82177" w:rsidRDefault="00F82177" w:rsidP="003543E6">
            <w:pPr>
              <w:numPr>
                <w:ilvl w:val="0"/>
                <w:numId w:val="24"/>
              </w:numPr>
              <w:shd w:val="clear" w:color="auto" w:fill="FFFFFF"/>
              <w:spacing w:after="120"/>
              <w:ind w:leftChars="10" w:left="442"/>
              <w:contextualSpacing/>
              <w:jc w:val="both"/>
              <w:rPr>
                <w:rFonts w:ascii="Times" w:eastAsia="Batang" w:hAnsi="Times" w:cs="Times"/>
                <w:sz w:val="20"/>
                <w:szCs w:val="20"/>
                <w:lang w:eastAsia="x-none"/>
              </w:rPr>
            </w:pPr>
            <w:r w:rsidRPr="00F82177">
              <w:rPr>
                <w:rFonts w:ascii="Times" w:eastAsia="Batang" w:hAnsi="Times" w:cs="Times"/>
                <w:sz w:val="20"/>
                <w:szCs w:val="20"/>
                <w:lang w:eastAsia="x-none"/>
              </w:rPr>
              <w:t xml:space="preserve">For beam indication timing for Rel-18 LTM, </w:t>
            </w:r>
          </w:p>
          <w:p w14:paraId="482F9CD8" w14:textId="77777777" w:rsidR="00F82177" w:rsidRPr="00F82177" w:rsidRDefault="00F82177" w:rsidP="003543E6">
            <w:pPr>
              <w:numPr>
                <w:ilvl w:val="1"/>
                <w:numId w:val="26"/>
              </w:numPr>
              <w:spacing w:after="120"/>
              <w:contextualSpacing/>
              <w:rPr>
                <w:rFonts w:ascii="Times" w:eastAsia="MS PGothic" w:hAnsi="Times" w:cs="Times"/>
                <w:sz w:val="20"/>
                <w:szCs w:val="20"/>
                <w:lang w:eastAsia="en-US"/>
              </w:rPr>
            </w:pPr>
            <w:r w:rsidRPr="00F82177">
              <w:rPr>
                <w:rFonts w:ascii="Times" w:eastAsia="Batang" w:hAnsi="Times" w:cs="Times"/>
                <w:sz w:val="20"/>
                <w:szCs w:val="20"/>
                <w:lang w:eastAsia="en-US"/>
              </w:rPr>
              <w:t xml:space="preserve">Support Scenario 2: Beam indication together with cell switch command, </w:t>
            </w:r>
          </w:p>
          <w:p w14:paraId="65A0EEDF" w14:textId="77777777" w:rsidR="00F82177" w:rsidRPr="00F82177" w:rsidRDefault="00F82177" w:rsidP="003543E6">
            <w:pPr>
              <w:numPr>
                <w:ilvl w:val="2"/>
                <w:numId w:val="26"/>
              </w:numPr>
              <w:spacing w:after="120"/>
              <w:contextualSpacing/>
              <w:rPr>
                <w:rFonts w:ascii="Times" w:eastAsia="MS PGothic" w:hAnsi="Times" w:cs="Times"/>
                <w:sz w:val="20"/>
                <w:szCs w:val="20"/>
                <w:lang w:eastAsia="en-US"/>
              </w:rPr>
            </w:pPr>
            <w:r w:rsidRPr="00F82177">
              <w:rPr>
                <w:rFonts w:ascii="Times" w:eastAsia="Batang" w:hAnsi="Times" w:cs="Times"/>
                <w:sz w:val="20"/>
                <w:szCs w:val="20"/>
                <w:lang w:eastAsia="en-US"/>
              </w:rPr>
              <w:t xml:space="preserve">For Rel-17 unified TCI framework, </w:t>
            </w:r>
          </w:p>
          <w:p w14:paraId="69F8CA22" w14:textId="77777777" w:rsidR="00F82177" w:rsidRPr="00F82177" w:rsidRDefault="00F82177" w:rsidP="003543E6">
            <w:pPr>
              <w:numPr>
                <w:ilvl w:val="3"/>
                <w:numId w:val="26"/>
              </w:numPr>
              <w:spacing w:after="120"/>
              <w:contextualSpacing/>
              <w:rPr>
                <w:rFonts w:ascii="Times" w:eastAsia="MS PGothic" w:hAnsi="Times" w:cs="Times"/>
                <w:sz w:val="20"/>
                <w:szCs w:val="20"/>
                <w:lang w:eastAsia="en-US"/>
              </w:rPr>
            </w:pPr>
            <w:r w:rsidRPr="00F82177">
              <w:rPr>
                <w:rFonts w:ascii="Times" w:eastAsia="Batang" w:hAnsi="Times" w:cs="Times"/>
                <w:sz w:val="20"/>
                <w:szCs w:val="20"/>
                <w:lang w:eastAsia="en-US"/>
              </w:rPr>
              <w:t>Beam indication indicates TCI state for each target serving cell</w:t>
            </w:r>
          </w:p>
          <w:p w14:paraId="086F747D" w14:textId="77777777" w:rsidR="00F82177" w:rsidRPr="00F82177" w:rsidRDefault="00F82177" w:rsidP="003543E6">
            <w:pPr>
              <w:numPr>
                <w:ilvl w:val="1"/>
                <w:numId w:val="26"/>
              </w:numPr>
              <w:spacing w:after="120"/>
              <w:contextualSpacing/>
              <w:rPr>
                <w:rFonts w:ascii="Times" w:eastAsia="Batang" w:hAnsi="Times" w:cs="Times"/>
                <w:sz w:val="20"/>
                <w:szCs w:val="20"/>
                <w:lang w:eastAsia="en-US"/>
              </w:rPr>
            </w:pPr>
            <w:r w:rsidRPr="00F82177">
              <w:rPr>
                <w:rFonts w:ascii="Times" w:eastAsia="Batang" w:hAnsi="Times" w:cs="Times"/>
                <w:sz w:val="20"/>
                <w:szCs w:val="20"/>
                <w:lang w:eastAsia="en-US"/>
              </w:rPr>
              <w:t>FFS: Scenario 1: Beam indication before cell switch command</w:t>
            </w:r>
          </w:p>
          <w:p w14:paraId="36D495BC" w14:textId="77777777" w:rsidR="00F82177" w:rsidRPr="00F82177" w:rsidRDefault="00F82177" w:rsidP="003543E6">
            <w:pPr>
              <w:numPr>
                <w:ilvl w:val="1"/>
                <w:numId w:val="26"/>
              </w:numPr>
              <w:spacing w:after="120"/>
              <w:contextualSpacing/>
              <w:rPr>
                <w:rFonts w:ascii="Times" w:hAnsi="Times" w:cs="Times"/>
                <w:sz w:val="20"/>
                <w:szCs w:val="20"/>
                <w:lang w:eastAsia="en-US"/>
              </w:rPr>
            </w:pPr>
            <w:r w:rsidRPr="00F82177">
              <w:rPr>
                <w:rFonts w:ascii="Times" w:eastAsia="Batang" w:hAnsi="Times" w:cs="Times"/>
                <w:sz w:val="20"/>
                <w:szCs w:val="20"/>
                <w:lang w:eastAsia="en-US"/>
              </w:rPr>
              <w:t>FFS: Scenario 3: Beam indication after cell switch command</w:t>
            </w:r>
          </w:p>
          <w:p w14:paraId="2BD275D1" w14:textId="439C4075" w:rsidR="00D754BB" w:rsidRPr="00F82177" w:rsidRDefault="00F82177" w:rsidP="003543E6">
            <w:pPr>
              <w:numPr>
                <w:ilvl w:val="0"/>
                <w:numId w:val="24"/>
              </w:numPr>
              <w:shd w:val="clear" w:color="auto" w:fill="FFFFFF"/>
              <w:spacing w:after="120"/>
              <w:ind w:leftChars="10" w:left="442"/>
              <w:contextualSpacing/>
              <w:jc w:val="both"/>
              <w:rPr>
                <w:rFonts w:ascii="Times" w:eastAsia="Batang" w:hAnsi="Times" w:cs="Times"/>
                <w:sz w:val="20"/>
                <w:szCs w:val="20"/>
                <w:lang w:eastAsia="x-none"/>
              </w:rPr>
            </w:pPr>
            <w:r w:rsidRPr="00F82177">
              <w:rPr>
                <w:rFonts w:ascii="Times" w:eastAsia="Batang" w:hAnsi="Times" w:cs="Times"/>
                <w:sz w:val="20"/>
                <w:szCs w:val="20"/>
                <w:lang w:eastAsia="x-none"/>
              </w:rPr>
              <w:t xml:space="preserve">FFS: Activation of TCI state(s) of target serving and/or candidate cell(s). </w:t>
            </w:r>
          </w:p>
        </w:tc>
      </w:tr>
    </w:tbl>
    <w:p w14:paraId="7035181F" w14:textId="06947E2F" w:rsidR="00846530" w:rsidRPr="00575E71" w:rsidRDefault="005111DB" w:rsidP="000F751E">
      <w:pPr>
        <w:spacing w:before="120" w:after="120"/>
        <w:jc w:val="both"/>
        <w:rPr>
          <w:rFonts w:ascii="Arial" w:hAnsi="Arial" w:cs="Arial"/>
          <w:sz w:val="20"/>
          <w:szCs w:val="20"/>
          <w:lang w:val="en-GB"/>
        </w:rPr>
      </w:pPr>
      <w:r w:rsidRPr="00575E71">
        <w:rPr>
          <w:rFonts w:ascii="Arial" w:hAnsi="Arial" w:cs="Arial"/>
          <w:sz w:val="20"/>
          <w:szCs w:val="20"/>
          <w:lang w:val="en-GB"/>
        </w:rPr>
        <w:t>In this contribution</w:t>
      </w:r>
      <w:r w:rsidR="00136259">
        <w:rPr>
          <w:rFonts w:ascii="Arial" w:hAnsi="Arial" w:cs="Arial"/>
          <w:sz w:val="20"/>
          <w:szCs w:val="20"/>
          <w:lang w:val="en-GB"/>
        </w:rPr>
        <w:t>,</w:t>
      </w:r>
      <w:r w:rsidR="00007985" w:rsidRPr="00575E71">
        <w:rPr>
          <w:rFonts w:ascii="Arial" w:hAnsi="Arial" w:cs="Arial"/>
          <w:sz w:val="20"/>
          <w:szCs w:val="20"/>
          <w:lang w:val="en-GB"/>
        </w:rPr>
        <w:t xml:space="preserve"> we</w:t>
      </w:r>
      <w:r w:rsidR="001655B2" w:rsidRPr="00575E71">
        <w:rPr>
          <w:rFonts w:ascii="Arial" w:hAnsi="Arial" w:cs="Arial"/>
          <w:sz w:val="20"/>
          <w:szCs w:val="20"/>
          <w:lang w:val="en-GB"/>
        </w:rPr>
        <w:t xml:space="preserve"> </w:t>
      </w:r>
      <w:r w:rsidR="00EC16AA">
        <w:rPr>
          <w:rFonts w:ascii="Arial" w:hAnsi="Arial" w:cs="Arial"/>
          <w:sz w:val="20"/>
          <w:szCs w:val="20"/>
          <w:lang w:val="en-GB"/>
        </w:rPr>
        <w:t xml:space="preserve">discuss </w:t>
      </w:r>
      <w:r w:rsidR="003F4EE0">
        <w:rPr>
          <w:rFonts w:ascii="Arial" w:hAnsi="Arial" w:cs="Arial"/>
          <w:sz w:val="20"/>
          <w:szCs w:val="20"/>
          <w:lang w:val="en-GB"/>
        </w:rPr>
        <w:t xml:space="preserve">about </w:t>
      </w:r>
      <w:r w:rsidR="007B0583">
        <w:rPr>
          <w:rFonts w:ascii="Arial" w:hAnsi="Arial" w:cs="Arial"/>
          <w:sz w:val="20"/>
          <w:szCs w:val="20"/>
          <w:lang w:val="en-GB"/>
        </w:rPr>
        <w:t xml:space="preserve">more details of </w:t>
      </w:r>
      <w:r w:rsidR="003F4EE0">
        <w:rPr>
          <w:rFonts w:ascii="Arial" w:hAnsi="Arial" w:cs="Arial"/>
          <w:sz w:val="20"/>
          <w:szCs w:val="20"/>
          <w:lang w:val="en-GB"/>
        </w:rPr>
        <w:t>cell switch in LTM</w:t>
      </w:r>
      <w:r w:rsidR="00C03691" w:rsidRPr="00575E71">
        <w:rPr>
          <w:rFonts w:ascii="Arial" w:hAnsi="Arial" w:cs="Arial"/>
          <w:sz w:val="20"/>
          <w:szCs w:val="20"/>
          <w:lang w:val="en-GB"/>
        </w:rPr>
        <w:t>.</w:t>
      </w:r>
      <w:r w:rsidR="005960F0" w:rsidRPr="005960F0">
        <w:rPr>
          <w:rFonts w:ascii="Arial" w:hAnsi="Arial" w:cs="Arial"/>
          <w:sz w:val="20"/>
          <w:szCs w:val="20"/>
          <w:lang w:val="en-GB"/>
        </w:rPr>
        <w:t xml:space="preserve"> </w:t>
      </w:r>
      <w:r w:rsidR="003812CB">
        <w:rPr>
          <w:rFonts w:ascii="Arial" w:hAnsi="Arial" w:cs="Arial"/>
          <w:sz w:val="20"/>
          <w:szCs w:val="20"/>
          <w:lang w:val="en-GB"/>
        </w:rPr>
        <w:t xml:space="preserve">Here we </w:t>
      </w:r>
      <w:r w:rsidR="008D6AC3">
        <w:rPr>
          <w:rFonts w:ascii="Arial" w:hAnsi="Arial" w:cs="Arial" w:hint="eastAsia"/>
          <w:sz w:val="20"/>
          <w:szCs w:val="20"/>
          <w:lang w:val="en-GB"/>
        </w:rPr>
        <w:t>f</w:t>
      </w:r>
      <w:r w:rsidR="008D6AC3">
        <w:rPr>
          <w:rFonts w:ascii="Arial" w:hAnsi="Arial" w:cs="Arial"/>
          <w:sz w:val="20"/>
          <w:szCs w:val="20"/>
          <w:lang w:val="en-GB"/>
        </w:rPr>
        <w:t xml:space="preserve">ocus on the LTM </w:t>
      </w:r>
      <w:r w:rsidR="00E73BE4">
        <w:rPr>
          <w:rFonts w:ascii="Arial" w:hAnsi="Arial" w:cs="Arial"/>
          <w:sz w:val="20"/>
          <w:szCs w:val="20"/>
          <w:lang w:val="en-GB"/>
        </w:rPr>
        <w:t xml:space="preserve">triggering </w:t>
      </w:r>
      <w:r w:rsidR="008D6AC3">
        <w:rPr>
          <w:rFonts w:ascii="Arial" w:hAnsi="Arial" w:cs="Arial"/>
          <w:sz w:val="20"/>
          <w:szCs w:val="20"/>
          <w:lang w:val="en-GB"/>
        </w:rPr>
        <w:t xml:space="preserve">command. Other procedural issues are discussed in our accompanying </w:t>
      </w:r>
      <w:r w:rsidR="00403EF2">
        <w:rPr>
          <w:rFonts w:ascii="Arial" w:hAnsi="Arial" w:cs="Arial" w:hint="eastAsia"/>
          <w:sz w:val="20"/>
          <w:szCs w:val="20"/>
          <w:lang w:val="en-GB"/>
        </w:rPr>
        <w:t>c</w:t>
      </w:r>
      <w:r w:rsidR="00403EF2">
        <w:rPr>
          <w:rFonts w:ascii="Arial" w:hAnsi="Arial" w:cs="Arial"/>
          <w:sz w:val="20"/>
          <w:szCs w:val="20"/>
          <w:lang w:val="en-GB"/>
        </w:rPr>
        <w:t>ontributions</w:t>
      </w:r>
      <w:r w:rsidR="008D6AC3">
        <w:rPr>
          <w:rFonts w:ascii="Arial" w:hAnsi="Arial" w:cs="Arial"/>
          <w:sz w:val="20"/>
          <w:szCs w:val="20"/>
          <w:lang w:val="en-GB"/>
        </w:rPr>
        <w:t xml:space="preserve"> [1]</w:t>
      </w:r>
      <w:r w:rsidR="00047CAC">
        <w:rPr>
          <w:rFonts w:ascii="Arial" w:hAnsi="Arial" w:cs="Arial"/>
          <w:sz w:val="20"/>
          <w:szCs w:val="20"/>
          <w:lang w:val="en-GB"/>
        </w:rPr>
        <w:t>[2]</w:t>
      </w:r>
      <w:r w:rsidR="008D6AC3">
        <w:rPr>
          <w:rFonts w:ascii="Arial" w:hAnsi="Arial" w:cs="Arial"/>
          <w:sz w:val="20"/>
          <w:szCs w:val="20"/>
          <w:lang w:val="en-GB"/>
        </w:rPr>
        <w:t>.</w:t>
      </w:r>
    </w:p>
    <w:p w14:paraId="1FB7191B" w14:textId="1A237F5C" w:rsidR="006967A9" w:rsidRPr="00575E71" w:rsidRDefault="00CF75E9" w:rsidP="00675D8B">
      <w:pPr>
        <w:pStyle w:val="Heading1"/>
        <w:overflowPunct w:val="0"/>
        <w:autoSpaceDE w:val="0"/>
        <w:autoSpaceDN w:val="0"/>
        <w:adjustRightInd w:val="0"/>
        <w:spacing w:before="0" w:after="120"/>
        <w:rPr>
          <w:rFonts w:eastAsia="新細明體" w:cs="Arial"/>
        </w:rPr>
      </w:pPr>
      <w:r w:rsidRPr="00575E71">
        <w:rPr>
          <w:rFonts w:eastAsia="新細明體" w:cs="Arial"/>
        </w:rPr>
        <w:t>Discussion</w:t>
      </w:r>
    </w:p>
    <w:p w14:paraId="5D85AE14" w14:textId="72514FD1" w:rsidR="00FE027B" w:rsidRPr="00FE027B" w:rsidRDefault="00D21E4F" w:rsidP="00244CF2">
      <w:pPr>
        <w:pStyle w:val="Heading2"/>
      </w:pPr>
      <w:r>
        <w:t xml:space="preserve">Fields in </w:t>
      </w:r>
      <w:r w:rsidR="00E36B54">
        <w:t xml:space="preserve">LTM </w:t>
      </w:r>
      <w:r w:rsidR="00DD629F">
        <w:t xml:space="preserve">execution </w:t>
      </w:r>
      <w:r w:rsidR="00493927">
        <w:t>command</w:t>
      </w:r>
    </w:p>
    <w:p w14:paraId="1274A535" w14:textId="1EA7A1C9" w:rsidR="008A11C0" w:rsidRPr="00E36B54" w:rsidRDefault="00194528" w:rsidP="00D40246">
      <w:pPr>
        <w:spacing w:before="120" w:after="120"/>
        <w:jc w:val="both"/>
        <w:rPr>
          <w:rFonts w:ascii="Arial" w:hAnsi="Arial" w:cs="Arial"/>
          <w:sz w:val="20"/>
          <w:szCs w:val="20"/>
          <w:lang w:val="en-GB"/>
        </w:rPr>
      </w:pPr>
      <w:r w:rsidRPr="00E36B54">
        <w:rPr>
          <w:rFonts w:ascii="Arial" w:hAnsi="Arial" w:cs="Arial" w:hint="eastAsia"/>
          <w:sz w:val="20"/>
          <w:szCs w:val="20"/>
          <w:lang w:val="en-GB"/>
        </w:rPr>
        <w:t>R</w:t>
      </w:r>
      <w:r w:rsidRPr="00E36B54">
        <w:rPr>
          <w:rFonts w:ascii="Arial" w:hAnsi="Arial" w:cs="Arial"/>
          <w:sz w:val="20"/>
          <w:szCs w:val="20"/>
          <w:lang w:val="en-GB"/>
        </w:rPr>
        <w:t xml:space="preserve">AN2 has </w:t>
      </w:r>
      <w:r w:rsidR="003D151B" w:rsidRPr="00E36B54">
        <w:rPr>
          <w:rFonts w:ascii="Arial" w:hAnsi="Arial" w:cs="Arial"/>
          <w:sz w:val="20"/>
          <w:szCs w:val="20"/>
          <w:lang w:val="en-GB"/>
        </w:rPr>
        <w:t xml:space="preserve">agreed that </w:t>
      </w:r>
      <w:r w:rsidR="00DD629F">
        <w:rPr>
          <w:rFonts w:ascii="Arial" w:hAnsi="Arial" w:cs="Arial"/>
          <w:sz w:val="20"/>
          <w:szCs w:val="20"/>
          <w:lang w:val="en-GB"/>
        </w:rPr>
        <w:t>LTM execution is triggered by a MAC CE</w:t>
      </w:r>
      <w:r w:rsidR="003812CB">
        <w:rPr>
          <w:rFonts w:ascii="Arial" w:hAnsi="Arial" w:cs="Arial"/>
          <w:sz w:val="20"/>
          <w:szCs w:val="20"/>
          <w:lang w:val="en-GB"/>
        </w:rPr>
        <w:t xml:space="preserve">, which also </w:t>
      </w:r>
      <w:r w:rsidR="00F1764F">
        <w:rPr>
          <w:rFonts w:ascii="Arial" w:hAnsi="Arial" w:cs="Arial"/>
          <w:sz w:val="20"/>
          <w:szCs w:val="20"/>
          <w:lang w:val="en-GB"/>
        </w:rPr>
        <w:t xml:space="preserve">conveys </w:t>
      </w:r>
      <w:r w:rsidR="00CD3667">
        <w:rPr>
          <w:rFonts w:ascii="Arial" w:hAnsi="Arial" w:cs="Arial"/>
          <w:sz w:val="20"/>
          <w:szCs w:val="20"/>
          <w:lang w:val="en-GB"/>
        </w:rPr>
        <w:t>LTM information</w:t>
      </w:r>
      <w:r w:rsidR="00DD629F">
        <w:rPr>
          <w:rFonts w:ascii="Arial" w:hAnsi="Arial" w:cs="Arial"/>
          <w:sz w:val="20"/>
          <w:szCs w:val="20"/>
          <w:lang w:val="en-GB"/>
        </w:rPr>
        <w:t>.</w:t>
      </w:r>
      <w:r w:rsidR="00F1764F">
        <w:rPr>
          <w:rFonts w:ascii="Arial" w:hAnsi="Arial" w:cs="Arial" w:hint="eastAsia"/>
          <w:sz w:val="20"/>
          <w:szCs w:val="20"/>
          <w:lang w:val="en-GB"/>
        </w:rPr>
        <w:t xml:space="preserve"> </w:t>
      </w:r>
      <w:r w:rsidR="00041A26">
        <w:rPr>
          <w:rFonts w:ascii="Arial" w:hAnsi="Arial" w:cs="Arial"/>
          <w:sz w:val="20"/>
          <w:szCs w:val="20"/>
          <w:lang w:val="en-GB"/>
        </w:rPr>
        <w:t>Based on RAN2 and RAN1 progress in previous meetings, w</w:t>
      </w:r>
      <w:r w:rsidR="00DD629F">
        <w:rPr>
          <w:rFonts w:ascii="Arial" w:hAnsi="Arial" w:cs="Arial"/>
          <w:sz w:val="20"/>
          <w:szCs w:val="20"/>
          <w:lang w:val="en-GB"/>
        </w:rPr>
        <w:t xml:space="preserve">e now </w:t>
      </w:r>
      <w:r w:rsidR="00F1764F">
        <w:rPr>
          <w:rFonts w:ascii="Arial" w:hAnsi="Arial" w:cs="Arial"/>
          <w:sz w:val="20"/>
          <w:szCs w:val="20"/>
          <w:lang w:val="en-GB"/>
        </w:rPr>
        <w:t>list</w:t>
      </w:r>
      <w:r w:rsidR="00DD629F">
        <w:rPr>
          <w:rFonts w:ascii="Arial" w:hAnsi="Arial" w:cs="Arial"/>
          <w:sz w:val="20"/>
          <w:szCs w:val="20"/>
          <w:lang w:val="en-GB"/>
        </w:rPr>
        <w:t xml:space="preserve"> the </w:t>
      </w:r>
      <w:r w:rsidR="00041A26">
        <w:rPr>
          <w:rFonts w:ascii="Arial" w:hAnsi="Arial" w:cs="Arial"/>
          <w:sz w:val="20"/>
          <w:szCs w:val="20"/>
          <w:lang w:val="en-GB"/>
        </w:rPr>
        <w:t>field</w:t>
      </w:r>
      <w:r w:rsidR="00E73BE4">
        <w:rPr>
          <w:rFonts w:ascii="Arial" w:hAnsi="Arial" w:cs="Arial"/>
          <w:sz w:val="20"/>
          <w:szCs w:val="20"/>
          <w:lang w:val="en-GB"/>
        </w:rPr>
        <w:t>s</w:t>
      </w:r>
      <w:r w:rsidR="00041A26">
        <w:rPr>
          <w:rFonts w:ascii="Arial" w:hAnsi="Arial" w:cs="Arial"/>
          <w:sz w:val="20"/>
          <w:szCs w:val="20"/>
          <w:lang w:val="en-GB"/>
        </w:rPr>
        <w:t xml:space="preserve"> needed</w:t>
      </w:r>
      <w:r w:rsidR="00DD629F">
        <w:rPr>
          <w:rFonts w:ascii="Arial" w:hAnsi="Arial" w:cs="Arial"/>
          <w:sz w:val="20"/>
          <w:szCs w:val="20"/>
          <w:lang w:val="en-GB"/>
        </w:rPr>
        <w:t xml:space="preserve"> </w:t>
      </w:r>
      <w:r w:rsidR="007202B0">
        <w:rPr>
          <w:rFonts w:ascii="Arial" w:hAnsi="Arial" w:cs="Arial"/>
          <w:sz w:val="20"/>
          <w:szCs w:val="20"/>
          <w:lang w:val="en-GB"/>
        </w:rPr>
        <w:t>in</w:t>
      </w:r>
      <w:r w:rsidR="00DD629F">
        <w:rPr>
          <w:rFonts w:ascii="Arial" w:hAnsi="Arial" w:cs="Arial"/>
          <w:sz w:val="20"/>
          <w:szCs w:val="20"/>
          <w:lang w:val="en-GB"/>
        </w:rPr>
        <w:t xml:space="preserve"> this MAC CE</w:t>
      </w:r>
      <w:r w:rsidR="00041A26">
        <w:rPr>
          <w:rFonts w:ascii="Arial" w:hAnsi="Arial" w:cs="Arial"/>
          <w:sz w:val="20"/>
          <w:szCs w:val="20"/>
          <w:lang w:val="en-GB"/>
        </w:rPr>
        <w:t>.</w:t>
      </w:r>
    </w:p>
    <w:p w14:paraId="30C3E16C" w14:textId="68E29EA8" w:rsidR="00E36B54" w:rsidRPr="00E36B54" w:rsidRDefault="00E36B54" w:rsidP="00D40246">
      <w:pPr>
        <w:spacing w:before="120" w:after="120"/>
        <w:jc w:val="both"/>
        <w:rPr>
          <w:rFonts w:ascii="Arial" w:hAnsi="Arial" w:cs="Arial"/>
          <w:sz w:val="20"/>
          <w:szCs w:val="20"/>
          <w:u w:val="single"/>
          <w:lang w:val="en-GB"/>
        </w:rPr>
      </w:pPr>
      <w:r w:rsidRPr="00E36B54">
        <w:rPr>
          <w:rFonts w:ascii="Arial" w:hAnsi="Arial" w:cs="Arial"/>
          <w:sz w:val="20"/>
          <w:szCs w:val="20"/>
          <w:u w:val="single"/>
          <w:lang w:val="en-GB"/>
        </w:rPr>
        <w:t>Candidate configuration i</w:t>
      </w:r>
      <w:r w:rsidR="00941443">
        <w:rPr>
          <w:rFonts w:ascii="Arial" w:hAnsi="Arial" w:cs="Arial"/>
          <w:sz w:val="20"/>
          <w:szCs w:val="20"/>
          <w:u w:val="single"/>
          <w:lang w:val="en-GB"/>
        </w:rPr>
        <w:t>dentity</w:t>
      </w:r>
    </w:p>
    <w:p w14:paraId="3EDF8E2C" w14:textId="0F3E5DD5" w:rsidR="00E36B54" w:rsidRDefault="00E73BE4" w:rsidP="00D40246">
      <w:pPr>
        <w:spacing w:before="120" w:after="120"/>
        <w:jc w:val="both"/>
        <w:rPr>
          <w:rFonts w:ascii="Arial" w:hAnsi="Arial" w:cs="Arial"/>
          <w:sz w:val="20"/>
          <w:szCs w:val="20"/>
          <w:lang w:val="en-GB"/>
        </w:rPr>
      </w:pPr>
      <w:r>
        <w:rPr>
          <w:rFonts w:ascii="Arial" w:hAnsi="Arial" w:cs="Arial"/>
          <w:sz w:val="20"/>
          <w:szCs w:val="20"/>
          <w:lang w:val="en-GB"/>
        </w:rPr>
        <w:t>For security reason, i</w:t>
      </w:r>
      <w:r w:rsidR="00171C07" w:rsidRPr="00171C07">
        <w:rPr>
          <w:rFonts w:ascii="Arial" w:hAnsi="Arial" w:cs="Arial"/>
          <w:sz w:val="20"/>
          <w:szCs w:val="20"/>
          <w:lang w:val="en-GB"/>
        </w:rPr>
        <w:t xml:space="preserve">nstead of </w:t>
      </w:r>
      <w:r w:rsidR="00941443">
        <w:rPr>
          <w:rFonts w:ascii="Arial" w:hAnsi="Arial" w:cs="Arial"/>
          <w:sz w:val="20"/>
          <w:szCs w:val="20"/>
          <w:lang w:val="en-GB"/>
        </w:rPr>
        <w:t xml:space="preserve">permanent identities such as </w:t>
      </w:r>
      <w:r w:rsidR="00171C07" w:rsidRPr="00171C07">
        <w:rPr>
          <w:rFonts w:ascii="Arial" w:hAnsi="Arial" w:cs="Arial"/>
          <w:sz w:val="20"/>
          <w:szCs w:val="20"/>
          <w:lang w:val="en-GB"/>
        </w:rPr>
        <w:t xml:space="preserve">target cell PCI, </w:t>
      </w:r>
      <w:r w:rsidR="00941443">
        <w:rPr>
          <w:rFonts w:ascii="Arial" w:hAnsi="Arial" w:cs="Arial"/>
          <w:sz w:val="20"/>
          <w:szCs w:val="20"/>
          <w:lang w:val="en-GB"/>
        </w:rPr>
        <w:t xml:space="preserve">RAN2 agreed that </w:t>
      </w:r>
      <w:r w:rsidR="00941443" w:rsidRPr="00941443">
        <w:rPr>
          <w:rFonts w:ascii="Arial" w:hAnsi="Arial" w:cs="Arial"/>
          <w:sz w:val="20"/>
          <w:szCs w:val="20"/>
          <w:lang w:val="en-GB"/>
        </w:rPr>
        <w:t>temporary identit</w:t>
      </w:r>
      <w:r w:rsidR="00F93490">
        <w:rPr>
          <w:rFonts w:ascii="Arial" w:hAnsi="Arial" w:cs="Arial"/>
          <w:sz w:val="20"/>
          <w:szCs w:val="20"/>
          <w:lang w:val="en-GB"/>
        </w:rPr>
        <w:t>y</w:t>
      </w:r>
      <w:r w:rsidR="00941443" w:rsidRPr="00941443">
        <w:rPr>
          <w:rFonts w:ascii="Arial" w:hAnsi="Arial" w:cs="Arial"/>
          <w:sz w:val="20"/>
          <w:szCs w:val="20"/>
          <w:lang w:val="en-GB"/>
        </w:rPr>
        <w:t xml:space="preserve"> configured by RRC </w:t>
      </w:r>
      <w:r w:rsidR="00941443">
        <w:rPr>
          <w:rFonts w:ascii="Arial" w:hAnsi="Arial" w:cs="Arial"/>
          <w:sz w:val="20"/>
          <w:szCs w:val="20"/>
          <w:lang w:val="en-GB"/>
        </w:rPr>
        <w:t xml:space="preserve">is provided in the LTM command. </w:t>
      </w:r>
      <w:r w:rsidR="00F93490">
        <w:rPr>
          <w:rFonts w:ascii="Arial" w:hAnsi="Arial" w:cs="Arial"/>
          <w:sz w:val="20"/>
          <w:szCs w:val="20"/>
          <w:lang w:val="en-GB"/>
        </w:rPr>
        <w:t xml:space="preserve">The temporary identity </w:t>
      </w:r>
      <w:r w:rsidR="00941443">
        <w:rPr>
          <w:rFonts w:ascii="Arial" w:hAnsi="Arial" w:cs="Arial"/>
          <w:sz w:val="20"/>
          <w:szCs w:val="20"/>
          <w:lang w:val="en-GB"/>
        </w:rPr>
        <w:t>resembles</w:t>
      </w:r>
      <w:r>
        <w:rPr>
          <w:rFonts w:ascii="Arial" w:hAnsi="Arial" w:cs="Arial"/>
          <w:sz w:val="20"/>
          <w:szCs w:val="20"/>
          <w:lang w:val="en-GB"/>
        </w:rPr>
        <w:t xml:space="preserve"> the</w:t>
      </w:r>
      <w:r w:rsidR="00941443">
        <w:rPr>
          <w:rFonts w:ascii="Arial" w:hAnsi="Arial" w:cs="Arial"/>
          <w:sz w:val="20"/>
          <w:szCs w:val="20"/>
          <w:lang w:val="en-GB"/>
        </w:rPr>
        <w:t xml:space="preserve"> </w:t>
      </w:r>
      <w:r w:rsidR="00941443" w:rsidRPr="00F93490">
        <w:rPr>
          <w:rFonts w:ascii="Arial" w:hAnsi="Arial" w:cs="Arial"/>
          <w:i/>
          <w:iCs/>
          <w:sz w:val="20"/>
          <w:szCs w:val="20"/>
          <w:lang w:val="en-GB"/>
        </w:rPr>
        <w:t>condReconfig-Id</w:t>
      </w:r>
      <w:r w:rsidR="00941443">
        <w:rPr>
          <w:rFonts w:ascii="Arial" w:hAnsi="Arial" w:cs="Arial"/>
          <w:sz w:val="20"/>
          <w:szCs w:val="20"/>
          <w:lang w:val="en-GB"/>
        </w:rPr>
        <w:t xml:space="preserve"> in conditional handover, and points to a structure of (pre-)configuration</w:t>
      </w:r>
      <w:r w:rsidR="00152E4F">
        <w:rPr>
          <w:rFonts w:ascii="Arial" w:hAnsi="Arial" w:cs="Arial"/>
          <w:sz w:val="20"/>
          <w:szCs w:val="20"/>
          <w:lang w:val="en-GB"/>
        </w:rPr>
        <w:t>s</w:t>
      </w:r>
      <w:r w:rsidR="00941443">
        <w:rPr>
          <w:rFonts w:ascii="Arial" w:hAnsi="Arial" w:cs="Arial"/>
          <w:sz w:val="20"/>
          <w:szCs w:val="20"/>
          <w:lang w:val="en-GB"/>
        </w:rPr>
        <w:t xml:space="preserve">. There should be a field for </w:t>
      </w:r>
      <w:r w:rsidR="00F93490">
        <w:rPr>
          <w:rFonts w:ascii="Arial" w:hAnsi="Arial" w:cs="Arial"/>
          <w:sz w:val="20"/>
          <w:szCs w:val="20"/>
          <w:lang w:val="en-GB"/>
        </w:rPr>
        <w:t>such candidate configuration identity</w:t>
      </w:r>
      <w:r w:rsidR="00941443">
        <w:rPr>
          <w:rFonts w:ascii="Arial" w:hAnsi="Arial" w:cs="Arial"/>
          <w:sz w:val="20"/>
          <w:szCs w:val="20"/>
          <w:lang w:val="en-GB"/>
        </w:rPr>
        <w:t>.</w:t>
      </w:r>
      <w:r w:rsidR="00F1764F">
        <w:rPr>
          <w:rFonts w:ascii="Arial" w:hAnsi="Arial" w:cs="Arial"/>
          <w:sz w:val="20"/>
          <w:szCs w:val="20"/>
          <w:lang w:val="en-GB"/>
        </w:rPr>
        <w:t xml:space="preserve"> The field length </w:t>
      </w:r>
      <w:r w:rsidR="00041A26">
        <w:rPr>
          <w:rFonts w:ascii="Arial" w:hAnsi="Arial" w:cs="Arial"/>
          <w:sz w:val="20"/>
          <w:szCs w:val="20"/>
          <w:lang w:val="en-GB"/>
        </w:rPr>
        <w:t xml:space="preserve">depends on the maximum number of </w:t>
      </w:r>
      <w:r w:rsidR="00035628">
        <w:rPr>
          <w:rFonts w:ascii="Arial" w:hAnsi="Arial" w:cs="Arial"/>
          <w:sz w:val="20"/>
          <w:szCs w:val="20"/>
          <w:lang w:val="en-GB"/>
        </w:rPr>
        <w:t>candidate</w:t>
      </w:r>
      <w:r w:rsidR="007202B0">
        <w:rPr>
          <w:rFonts w:ascii="Arial" w:hAnsi="Arial" w:cs="Arial"/>
          <w:sz w:val="20"/>
          <w:szCs w:val="20"/>
          <w:lang w:val="en-GB"/>
        </w:rPr>
        <w:t xml:space="preserve"> configurations (e.g.</w:t>
      </w:r>
      <w:r w:rsidR="003D07EA">
        <w:rPr>
          <w:rFonts w:ascii="Arial" w:hAnsi="Arial" w:cs="Arial"/>
          <w:sz w:val="20"/>
          <w:szCs w:val="20"/>
          <w:lang w:val="en-GB"/>
        </w:rPr>
        <w:t>,</w:t>
      </w:r>
      <w:r w:rsidR="007202B0">
        <w:rPr>
          <w:rFonts w:ascii="Arial" w:hAnsi="Arial" w:cs="Arial"/>
          <w:sz w:val="20"/>
          <w:szCs w:val="20"/>
          <w:lang w:val="en-GB"/>
        </w:rPr>
        <w:t xml:space="preserve"> 3 bits </w:t>
      </w:r>
      <w:r w:rsidR="003D07EA">
        <w:rPr>
          <w:rFonts w:ascii="Arial" w:hAnsi="Arial" w:cs="Arial"/>
          <w:sz w:val="20"/>
          <w:szCs w:val="20"/>
          <w:lang w:val="en-GB"/>
        </w:rPr>
        <w:t>if up to 8 candidates can be configured)</w:t>
      </w:r>
      <w:r w:rsidR="00FF6A8F">
        <w:rPr>
          <w:rFonts w:ascii="Arial" w:hAnsi="Arial" w:cs="Arial"/>
          <w:sz w:val="20"/>
          <w:szCs w:val="20"/>
          <w:lang w:val="en-GB"/>
        </w:rPr>
        <w:t>.</w:t>
      </w:r>
    </w:p>
    <w:p w14:paraId="3BB20956" w14:textId="77777777" w:rsidR="00A52112" w:rsidRPr="00A14E6A" w:rsidRDefault="00A52112" w:rsidP="00A52112">
      <w:pPr>
        <w:spacing w:before="120" w:after="120"/>
        <w:jc w:val="both"/>
        <w:rPr>
          <w:rFonts w:ascii="Arial" w:hAnsi="Arial" w:cs="Arial"/>
          <w:sz w:val="20"/>
          <w:szCs w:val="20"/>
          <w:u w:val="single"/>
          <w:lang w:val="en-GB"/>
        </w:rPr>
      </w:pPr>
      <w:r w:rsidRPr="00A14E6A">
        <w:rPr>
          <w:rFonts w:ascii="Arial" w:hAnsi="Arial" w:cs="Arial" w:hint="eastAsia"/>
          <w:sz w:val="20"/>
          <w:szCs w:val="20"/>
          <w:u w:val="single"/>
          <w:lang w:val="en-GB"/>
        </w:rPr>
        <w:t>S</w:t>
      </w:r>
      <w:r w:rsidRPr="00A14E6A">
        <w:rPr>
          <w:rFonts w:ascii="Arial" w:hAnsi="Arial" w:cs="Arial"/>
          <w:sz w:val="20"/>
          <w:szCs w:val="20"/>
          <w:u w:val="single"/>
          <w:lang w:val="en-GB"/>
        </w:rPr>
        <w:t>erving cell index</w:t>
      </w:r>
    </w:p>
    <w:p w14:paraId="08AEF9CE" w14:textId="681D8418" w:rsidR="00A52112" w:rsidRPr="00A52112" w:rsidRDefault="00A52112" w:rsidP="00D40246">
      <w:pPr>
        <w:spacing w:before="120" w:after="120"/>
        <w:jc w:val="both"/>
        <w:rPr>
          <w:rFonts w:ascii="Arial" w:hAnsi="Arial" w:cs="Arial"/>
          <w:sz w:val="20"/>
          <w:szCs w:val="20"/>
          <w:lang w:val="en-GB"/>
        </w:rPr>
      </w:pPr>
      <w:r w:rsidRPr="00D66921">
        <w:rPr>
          <w:rFonts w:ascii="Arial" w:hAnsi="Arial" w:cs="Arial"/>
          <w:sz w:val="20"/>
          <w:szCs w:val="20"/>
          <w:lang w:val="en-GB"/>
        </w:rPr>
        <w:t xml:space="preserve">LTM supports CA scenarios, and </w:t>
      </w:r>
      <w:r>
        <w:rPr>
          <w:rFonts w:ascii="Arial" w:hAnsi="Arial" w:cs="Arial"/>
          <w:sz w:val="20"/>
          <w:szCs w:val="20"/>
          <w:lang w:val="en-GB"/>
        </w:rPr>
        <w:t>RAN1 agreed that b</w:t>
      </w:r>
      <w:r w:rsidRPr="00D66921">
        <w:rPr>
          <w:rFonts w:ascii="Arial" w:hAnsi="Arial" w:cs="Arial"/>
          <w:sz w:val="20"/>
          <w:szCs w:val="20"/>
          <w:lang w:val="en-GB"/>
        </w:rPr>
        <w:t>eam indication indicates TCI state for each target serving cell</w:t>
      </w:r>
      <w:r>
        <w:rPr>
          <w:rFonts w:ascii="Arial" w:hAnsi="Arial" w:cs="Arial"/>
          <w:sz w:val="20"/>
          <w:szCs w:val="20"/>
          <w:lang w:val="en-GB"/>
        </w:rPr>
        <w:t xml:space="preserve">. Therefore, there should be a field indicating serving cell ID </w:t>
      </w:r>
      <w:r w:rsidRPr="00B25CC3">
        <w:rPr>
          <w:rFonts w:ascii="Arial" w:hAnsi="Arial" w:cs="Arial"/>
          <w:sz w:val="20"/>
          <w:szCs w:val="20"/>
          <w:lang w:val="en-GB"/>
        </w:rPr>
        <w:t>for which the MAC CE applies</w:t>
      </w:r>
      <w:r>
        <w:rPr>
          <w:rFonts w:ascii="Arial" w:hAnsi="Arial" w:cs="Arial"/>
          <w:sz w:val="20"/>
          <w:szCs w:val="20"/>
          <w:lang w:val="en-GB"/>
        </w:rPr>
        <w:t>. We can assume 5 bits for this field. Note that not all target cells need to be included explicitly in the LTM command; we can configure</w:t>
      </w:r>
      <w:r w:rsidRPr="00533463">
        <w:rPr>
          <w:rFonts w:ascii="Arial" w:hAnsi="Arial" w:cs="Arial"/>
          <w:sz w:val="20"/>
          <w:szCs w:val="20"/>
          <w:lang w:val="en-GB"/>
        </w:rPr>
        <w:t xml:space="preserve"> simultaneous TCI update lists</w:t>
      </w:r>
      <w:r>
        <w:rPr>
          <w:rFonts w:ascii="Arial" w:hAnsi="Arial" w:cs="Arial"/>
          <w:sz w:val="20"/>
          <w:szCs w:val="20"/>
          <w:lang w:val="en-GB"/>
        </w:rPr>
        <w:t xml:space="preserve">, and the indicated TCI state applies to </w:t>
      </w:r>
      <w:r w:rsidRPr="00533463">
        <w:rPr>
          <w:rFonts w:ascii="Arial" w:hAnsi="Arial" w:cs="Arial"/>
          <w:sz w:val="20"/>
          <w:szCs w:val="20"/>
          <w:lang w:val="en-GB"/>
        </w:rPr>
        <w:t xml:space="preserve">all </w:t>
      </w:r>
      <w:r>
        <w:rPr>
          <w:rFonts w:ascii="Arial" w:hAnsi="Arial" w:cs="Arial"/>
          <w:sz w:val="20"/>
          <w:szCs w:val="20"/>
          <w:lang w:val="en-GB"/>
        </w:rPr>
        <w:t>s</w:t>
      </w:r>
      <w:r w:rsidRPr="00533463">
        <w:rPr>
          <w:rFonts w:ascii="Arial" w:hAnsi="Arial" w:cs="Arial"/>
          <w:sz w:val="20"/>
          <w:szCs w:val="20"/>
          <w:lang w:val="en-GB"/>
        </w:rPr>
        <w:t xml:space="preserve">erving </w:t>
      </w:r>
      <w:r>
        <w:rPr>
          <w:rFonts w:ascii="Arial" w:hAnsi="Arial" w:cs="Arial"/>
          <w:sz w:val="20"/>
          <w:szCs w:val="20"/>
          <w:lang w:val="en-GB"/>
        </w:rPr>
        <w:t>c</w:t>
      </w:r>
      <w:r w:rsidRPr="00533463">
        <w:rPr>
          <w:rFonts w:ascii="Arial" w:hAnsi="Arial" w:cs="Arial"/>
          <w:sz w:val="20"/>
          <w:szCs w:val="20"/>
          <w:lang w:val="en-GB"/>
        </w:rPr>
        <w:t>ells in the</w:t>
      </w:r>
      <w:r>
        <w:rPr>
          <w:rFonts w:ascii="Arial" w:hAnsi="Arial" w:cs="Arial"/>
          <w:sz w:val="20"/>
          <w:szCs w:val="20"/>
          <w:lang w:val="en-GB"/>
        </w:rPr>
        <w:t xml:space="preserve"> same list.</w:t>
      </w:r>
    </w:p>
    <w:p w14:paraId="666CF535" w14:textId="2C524DA7" w:rsidR="00B25CC3" w:rsidRDefault="00A3227D" w:rsidP="00B25CC3">
      <w:pPr>
        <w:spacing w:before="120" w:after="120"/>
        <w:jc w:val="both"/>
        <w:rPr>
          <w:rFonts w:ascii="Arial" w:hAnsi="Arial" w:cs="Arial"/>
          <w:sz w:val="20"/>
          <w:szCs w:val="20"/>
          <w:u w:val="single"/>
          <w:lang w:val="en-GB"/>
        </w:rPr>
      </w:pPr>
      <w:r>
        <w:rPr>
          <w:rFonts w:ascii="Arial" w:hAnsi="Arial" w:cs="Arial"/>
          <w:sz w:val="20"/>
          <w:szCs w:val="20"/>
          <w:u w:val="single"/>
          <w:lang w:val="en-GB"/>
        </w:rPr>
        <w:t>Target b</w:t>
      </w:r>
      <w:r w:rsidR="00B25CC3">
        <w:rPr>
          <w:rFonts w:ascii="Arial" w:hAnsi="Arial" w:cs="Arial"/>
          <w:sz w:val="20"/>
          <w:szCs w:val="20"/>
          <w:u w:val="single"/>
          <w:lang w:val="en-GB"/>
        </w:rPr>
        <w:t>eam (TCI state) indication</w:t>
      </w:r>
    </w:p>
    <w:p w14:paraId="2612901F" w14:textId="3A978BEA" w:rsidR="00EA3CE3" w:rsidRDefault="00F93490" w:rsidP="00B25CC3">
      <w:pPr>
        <w:spacing w:before="120" w:after="120"/>
        <w:jc w:val="both"/>
        <w:rPr>
          <w:rFonts w:ascii="Arial" w:hAnsi="Arial" w:cs="Arial"/>
          <w:sz w:val="20"/>
          <w:szCs w:val="20"/>
          <w:lang w:val="en-GB"/>
        </w:rPr>
      </w:pPr>
      <w:r w:rsidRPr="005736BF">
        <w:rPr>
          <w:rFonts w:ascii="Arial" w:hAnsi="Arial" w:cs="Arial"/>
          <w:sz w:val="20"/>
          <w:szCs w:val="20"/>
          <w:lang w:val="en-GB"/>
        </w:rPr>
        <w:t>Following RAN1 progress, we consider unified TCI framework at this moment</w:t>
      </w:r>
      <w:r w:rsidR="00CD3667">
        <w:rPr>
          <w:rFonts w:ascii="Arial" w:hAnsi="Arial" w:cs="Arial"/>
          <w:sz w:val="20"/>
          <w:szCs w:val="20"/>
          <w:lang w:val="en-GB"/>
        </w:rPr>
        <w:t xml:space="preserve"> for LTM, i.e., we assume </w:t>
      </w:r>
      <w:r w:rsidR="00CD3667" w:rsidRPr="00CD3667">
        <w:rPr>
          <w:rFonts w:ascii="Arial" w:hAnsi="Arial" w:cs="Arial"/>
          <w:sz w:val="20"/>
          <w:szCs w:val="20"/>
          <w:lang w:val="en-GB"/>
        </w:rPr>
        <w:t>both serving cell and candidate cell support Rel-17 unified TCI framework</w:t>
      </w:r>
      <w:r w:rsidRPr="005736BF">
        <w:rPr>
          <w:rFonts w:ascii="Arial" w:hAnsi="Arial" w:cs="Arial"/>
          <w:sz w:val="20"/>
          <w:szCs w:val="20"/>
          <w:lang w:val="en-GB"/>
        </w:rPr>
        <w:t xml:space="preserve">. </w:t>
      </w:r>
      <w:r w:rsidR="005736BF" w:rsidRPr="005736BF">
        <w:rPr>
          <w:rFonts w:ascii="Arial" w:hAnsi="Arial" w:cs="Arial"/>
          <w:sz w:val="20"/>
          <w:szCs w:val="20"/>
          <w:lang w:val="en-GB"/>
        </w:rPr>
        <w:t>The target beam (TCI state) may be indicated by a joint TCI state ID or a pair of</w:t>
      </w:r>
      <w:r w:rsidR="00CD3667">
        <w:rPr>
          <w:rFonts w:ascii="Arial" w:hAnsi="Arial" w:cs="Arial"/>
          <w:sz w:val="20"/>
          <w:szCs w:val="20"/>
          <w:lang w:val="en-GB"/>
        </w:rPr>
        <w:t xml:space="preserve"> DL and UL </w:t>
      </w:r>
      <w:r w:rsidR="00385DC0">
        <w:rPr>
          <w:rFonts w:ascii="Arial" w:hAnsi="Arial" w:cs="Arial"/>
          <w:sz w:val="20"/>
          <w:szCs w:val="20"/>
          <w:lang w:val="en-GB"/>
        </w:rPr>
        <w:t>TCI states</w:t>
      </w:r>
      <w:r w:rsidR="0005494C">
        <w:rPr>
          <w:rFonts w:ascii="Arial" w:hAnsi="Arial" w:cs="Arial"/>
          <w:sz w:val="20"/>
          <w:szCs w:val="20"/>
          <w:lang w:val="en-GB"/>
        </w:rPr>
        <w:t>.</w:t>
      </w:r>
      <w:r w:rsidR="00385DC0">
        <w:rPr>
          <w:rFonts w:ascii="Arial" w:hAnsi="Arial" w:cs="Arial"/>
          <w:sz w:val="20"/>
          <w:szCs w:val="20"/>
          <w:lang w:val="en-GB"/>
        </w:rPr>
        <w:t xml:space="preserve"> </w:t>
      </w:r>
      <w:r w:rsidR="0005494C">
        <w:rPr>
          <w:rFonts w:ascii="Arial" w:hAnsi="Arial" w:cs="Arial"/>
          <w:sz w:val="20"/>
          <w:szCs w:val="20"/>
          <w:lang w:val="en-GB"/>
        </w:rPr>
        <w:t>Thus,</w:t>
      </w:r>
      <w:r w:rsidR="005E56F3">
        <w:rPr>
          <w:rFonts w:ascii="Arial" w:hAnsi="Arial" w:cs="Arial"/>
          <w:sz w:val="20"/>
          <w:szCs w:val="20"/>
          <w:lang w:val="en-GB"/>
        </w:rPr>
        <w:t xml:space="preserve"> in addition to TCI state IDs,</w:t>
      </w:r>
      <w:r w:rsidR="0005494C">
        <w:rPr>
          <w:rFonts w:ascii="Arial" w:hAnsi="Arial" w:cs="Arial"/>
          <w:sz w:val="20"/>
          <w:szCs w:val="20"/>
          <w:lang w:val="en-GB"/>
        </w:rPr>
        <w:t xml:space="preserve"> we need</w:t>
      </w:r>
      <w:r w:rsidR="0005494C" w:rsidRPr="005736BF">
        <w:rPr>
          <w:rFonts w:ascii="Arial" w:hAnsi="Arial" w:cs="Arial"/>
          <w:sz w:val="20"/>
          <w:szCs w:val="20"/>
          <w:lang w:val="en-GB"/>
        </w:rPr>
        <w:t xml:space="preserve"> a f</w:t>
      </w:r>
      <w:r w:rsidR="0005494C">
        <w:rPr>
          <w:rFonts w:ascii="Arial" w:hAnsi="Arial" w:cs="Arial"/>
          <w:sz w:val="20"/>
          <w:szCs w:val="20"/>
          <w:lang w:val="en-GB"/>
        </w:rPr>
        <w:t>lag</w:t>
      </w:r>
      <w:r w:rsidR="0005494C" w:rsidRPr="005736BF">
        <w:rPr>
          <w:rFonts w:ascii="Arial" w:hAnsi="Arial" w:cs="Arial"/>
          <w:sz w:val="20"/>
          <w:szCs w:val="20"/>
          <w:lang w:val="en-GB"/>
        </w:rPr>
        <w:t xml:space="preserve"> indicating if the </w:t>
      </w:r>
      <w:r w:rsidR="00A22CBF">
        <w:rPr>
          <w:rFonts w:ascii="Arial" w:hAnsi="Arial" w:cs="Arial"/>
          <w:sz w:val="20"/>
          <w:szCs w:val="20"/>
          <w:lang w:val="en-GB"/>
        </w:rPr>
        <w:t xml:space="preserve">target </w:t>
      </w:r>
      <w:r w:rsidR="0005494C" w:rsidRPr="005736BF">
        <w:rPr>
          <w:rFonts w:ascii="Arial" w:hAnsi="Arial" w:cs="Arial"/>
          <w:sz w:val="20"/>
          <w:szCs w:val="20"/>
          <w:lang w:val="en-GB"/>
        </w:rPr>
        <w:t xml:space="preserve">beam is indicated by one ID (joint) or two IDs (DL and UL) </w:t>
      </w:r>
      <w:r w:rsidR="0005494C">
        <w:rPr>
          <w:rFonts w:ascii="Arial" w:hAnsi="Arial" w:cs="Arial"/>
          <w:sz w:val="20"/>
          <w:szCs w:val="20"/>
          <w:lang w:val="en-GB"/>
        </w:rPr>
        <w:t xml:space="preserve">and </w:t>
      </w:r>
      <w:r w:rsidR="0005494C" w:rsidRPr="005736BF">
        <w:rPr>
          <w:rFonts w:ascii="Arial" w:hAnsi="Arial" w:cs="Arial"/>
          <w:sz w:val="20"/>
          <w:szCs w:val="20"/>
          <w:lang w:val="en-GB"/>
        </w:rPr>
        <w:t>a f</w:t>
      </w:r>
      <w:r w:rsidR="0005494C">
        <w:rPr>
          <w:rFonts w:ascii="Arial" w:hAnsi="Arial" w:cs="Arial"/>
          <w:sz w:val="20"/>
          <w:szCs w:val="20"/>
          <w:lang w:val="en-GB"/>
        </w:rPr>
        <w:t>lag</w:t>
      </w:r>
      <w:r w:rsidR="0005494C" w:rsidRPr="005736BF">
        <w:rPr>
          <w:rFonts w:ascii="Arial" w:hAnsi="Arial" w:cs="Arial"/>
          <w:sz w:val="20"/>
          <w:szCs w:val="20"/>
          <w:lang w:val="en-GB"/>
        </w:rPr>
        <w:t xml:space="preserve"> indicating whether </w:t>
      </w:r>
      <w:r w:rsidR="0005494C">
        <w:rPr>
          <w:rFonts w:ascii="Arial" w:hAnsi="Arial" w:cs="Arial"/>
          <w:sz w:val="20"/>
          <w:szCs w:val="20"/>
          <w:lang w:val="en-GB"/>
        </w:rPr>
        <w:t xml:space="preserve">each </w:t>
      </w:r>
      <w:r w:rsidR="0005494C" w:rsidRPr="005736BF">
        <w:rPr>
          <w:rFonts w:ascii="Arial" w:hAnsi="Arial" w:cs="Arial"/>
          <w:sz w:val="20"/>
          <w:szCs w:val="20"/>
          <w:lang w:val="en-GB"/>
        </w:rPr>
        <w:t>TCI state ID is for joint/downlink or uplink TCI state</w:t>
      </w:r>
      <w:r w:rsidR="0005494C">
        <w:rPr>
          <w:rFonts w:ascii="Arial" w:hAnsi="Arial" w:cs="Arial"/>
          <w:sz w:val="20"/>
          <w:szCs w:val="20"/>
          <w:lang w:val="en-GB"/>
        </w:rPr>
        <w:t xml:space="preserve"> (</w:t>
      </w:r>
      <w:r w:rsidR="0005494C" w:rsidRPr="005736BF">
        <w:rPr>
          <w:rFonts w:ascii="Arial" w:hAnsi="Arial" w:cs="Arial"/>
          <w:sz w:val="20"/>
          <w:szCs w:val="20"/>
          <w:lang w:val="en-GB"/>
        </w:rPr>
        <w:t xml:space="preserve">like the ‘Pi’ field </w:t>
      </w:r>
      <w:r w:rsidR="0005494C">
        <w:rPr>
          <w:rFonts w:ascii="Arial" w:hAnsi="Arial" w:cs="Arial"/>
          <w:sz w:val="20"/>
          <w:szCs w:val="20"/>
          <w:lang w:val="en-GB"/>
        </w:rPr>
        <w:t xml:space="preserve">and ‘D/U’ field, respectively, </w:t>
      </w:r>
      <w:r w:rsidR="0005494C" w:rsidRPr="005736BF">
        <w:rPr>
          <w:rFonts w:ascii="Arial" w:hAnsi="Arial" w:cs="Arial"/>
          <w:sz w:val="20"/>
          <w:szCs w:val="20"/>
          <w:lang w:val="en-GB"/>
        </w:rPr>
        <w:t>in Unified TCI States Activation/Deactivation MAC CE</w:t>
      </w:r>
      <w:r w:rsidR="0005494C">
        <w:rPr>
          <w:rFonts w:ascii="Arial" w:hAnsi="Arial" w:cs="Arial"/>
          <w:sz w:val="20"/>
          <w:szCs w:val="20"/>
          <w:lang w:val="en-GB"/>
        </w:rPr>
        <w:t>)</w:t>
      </w:r>
      <w:r w:rsidR="0005494C" w:rsidRPr="005736BF">
        <w:rPr>
          <w:rFonts w:ascii="Arial" w:hAnsi="Arial" w:cs="Arial"/>
          <w:sz w:val="20"/>
          <w:szCs w:val="20"/>
          <w:lang w:val="en-GB"/>
        </w:rPr>
        <w:t>.</w:t>
      </w:r>
      <w:r w:rsidR="006A2616">
        <w:rPr>
          <w:rFonts w:ascii="Arial" w:hAnsi="Arial" w:cs="Arial"/>
          <w:sz w:val="20"/>
          <w:szCs w:val="20"/>
          <w:lang w:val="en-GB"/>
        </w:rPr>
        <w:t xml:space="preserve"> We may assume the TCI state ID length in Rel-17 unified TCI framework</w:t>
      </w:r>
      <w:r w:rsidR="0031230A">
        <w:rPr>
          <w:rFonts w:ascii="Arial" w:hAnsi="Arial" w:cs="Arial"/>
          <w:sz w:val="20"/>
          <w:szCs w:val="20"/>
          <w:lang w:val="en-GB"/>
        </w:rPr>
        <w:t xml:space="preserve"> (7 bits for joint/DL and 6 bits for UL) and adjust the ID length if RAN1/2 finds that more TCI state IDs are needed (e.g., for TCI states from multiple candidate cells).</w:t>
      </w:r>
    </w:p>
    <w:p w14:paraId="7B5FA850" w14:textId="3013B048" w:rsidR="00DC7591" w:rsidRPr="005736BF" w:rsidRDefault="00DC7591" w:rsidP="00B25CC3">
      <w:pPr>
        <w:spacing w:before="120" w:after="120"/>
        <w:jc w:val="both"/>
        <w:rPr>
          <w:rFonts w:ascii="Arial" w:hAnsi="Arial" w:cs="Arial"/>
          <w:sz w:val="20"/>
          <w:szCs w:val="20"/>
          <w:lang w:val="en-GB"/>
        </w:rPr>
      </w:pPr>
      <w:r>
        <w:rPr>
          <w:rFonts w:ascii="Arial" w:hAnsi="Arial" w:cs="Arial"/>
          <w:sz w:val="20"/>
          <w:szCs w:val="20"/>
          <w:lang w:val="en-GB"/>
        </w:rPr>
        <w:t>In some cases, these fields are not needed, e.g., when there is only one TCI codepoint in the candidate configuration. Thus, we can consider these field as optional.</w:t>
      </w:r>
    </w:p>
    <w:p w14:paraId="731561AB" w14:textId="43AC96E8" w:rsidR="00D21E4F" w:rsidRPr="00A3227D" w:rsidRDefault="00D21E4F" w:rsidP="00D40246">
      <w:pPr>
        <w:spacing w:before="120" w:after="120"/>
        <w:jc w:val="both"/>
        <w:rPr>
          <w:rFonts w:ascii="Arial" w:hAnsi="Arial" w:cs="Arial"/>
          <w:sz w:val="20"/>
          <w:szCs w:val="20"/>
          <w:u w:val="single"/>
          <w:lang w:val="en-GB"/>
        </w:rPr>
      </w:pPr>
      <w:r w:rsidRPr="00A3227D">
        <w:rPr>
          <w:rFonts w:ascii="Arial" w:hAnsi="Arial" w:cs="Arial" w:hint="eastAsia"/>
          <w:sz w:val="20"/>
          <w:szCs w:val="20"/>
          <w:u w:val="single"/>
          <w:lang w:val="en-GB"/>
        </w:rPr>
        <w:t>M</w:t>
      </w:r>
      <w:r w:rsidRPr="00A3227D">
        <w:rPr>
          <w:rFonts w:ascii="Arial" w:hAnsi="Arial" w:cs="Arial"/>
          <w:sz w:val="20"/>
          <w:szCs w:val="20"/>
          <w:u w:val="single"/>
          <w:lang w:val="en-GB"/>
        </w:rPr>
        <w:t xml:space="preserve">AC (partial) </w:t>
      </w:r>
      <w:r w:rsidR="003812CB" w:rsidRPr="00A3227D">
        <w:rPr>
          <w:rFonts w:ascii="Arial" w:hAnsi="Arial" w:cs="Arial"/>
          <w:sz w:val="20"/>
          <w:szCs w:val="20"/>
          <w:u w:val="single"/>
          <w:lang w:val="en-GB"/>
        </w:rPr>
        <w:t>reset</w:t>
      </w:r>
    </w:p>
    <w:p w14:paraId="7C358DFD" w14:textId="21FC37CE" w:rsidR="007202B0" w:rsidRDefault="006801D8" w:rsidP="00D40246">
      <w:pPr>
        <w:spacing w:before="120" w:after="120"/>
        <w:jc w:val="both"/>
        <w:rPr>
          <w:rFonts w:ascii="Arial" w:hAnsi="Arial" w:cs="Arial"/>
          <w:sz w:val="20"/>
          <w:szCs w:val="20"/>
          <w:lang w:val="en-GB"/>
        </w:rPr>
      </w:pPr>
      <w:r>
        <w:rPr>
          <w:rFonts w:ascii="Arial" w:hAnsi="Arial" w:cs="Arial"/>
          <w:sz w:val="20"/>
          <w:szCs w:val="20"/>
          <w:lang w:val="en-GB"/>
        </w:rPr>
        <w:t xml:space="preserve">Unlike </w:t>
      </w:r>
      <w:r w:rsidR="00E6257F">
        <w:rPr>
          <w:rFonts w:ascii="Arial" w:hAnsi="Arial" w:cs="Arial"/>
          <w:sz w:val="20"/>
          <w:szCs w:val="20"/>
          <w:lang w:val="en-GB"/>
        </w:rPr>
        <w:t xml:space="preserve">RRC-based </w:t>
      </w:r>
      <w:r w:rsidR="009755BF">
        <w:rPr>
          <w:rFonts w:ascii="Arial" w:hAnsi="Arial" w:cs="Arial"/>
          <w:sz w:val="20"/>
          <w:szCs w:val="20"/>
          <w:lang w:val="en-GB"/>
        </w:rPr>
        <w:t>handover,</w:t>
      </w:r>
      <w:r w:rsidR="00E6257F">
        <w:rPr>
          <w:rFonts w:ascii="Arial" w:hAnsi="Arial" w:cs="Arial"/>
          <w:sz w:val="20"/>
          <w:szCs w:val="20"/>
          <w:lang w:val="en-GB"/>
        </w:rPr>
        <w:t xml:space="preserve"> where</w:t>
      </w:r>
      <w:r w:rsidR="009755BF">
        <w:rPr>
          <w:rFonts w:ascii="Arial" w:hAnsi="Arial" w:cs="Arial"/>
          <w:sz w:val="20"/>
          <w:szCs w:val="20"/>
          <w:lang w:val="en-GB"/>
        </w:rPr>
        <w:t xml:space="preserve"> MAC is always reset, </w:t>
      </w:r>
      <w:r w:rsidR="0006668A">
        <w:rPr>
          <w:rFonts w:ascii="Arial" w:hAnsi="Arial" w:cs="Arial"/>
          <w:sz w:val="20"/>
          <w:szCs w:val="20"/>
          <w:lang w:val="en-GB"/>
        </w:rPr>
        <w:t xml:space="preserve">partial MAC reset </w:t>
      </w:r>
      <w:r w:rsidR="005E56F3">
        <w:rPr>
          <w:rFonts w:ascii="Arial" w:hAnsi="Arial" w:cs="Arial"/>
          <w:sz w:val="20"/>
          <w:szCs w:val="20"/>
          <w:lang w:val="en-GB"/>
        </w:rPr>
        <w:t xml:space="preserve">[2] </w:t>
      </w:r>
      <w:r w:rsidR="0006668A">
        <w:rPr>
          <w:rFonts w:ascii="Arial" w:hAnsi="Arial" w:cs="Arial"/>
          <w:sz w:val="20"/>
          <w:szCs w:val="20"/>
          <w:lang w:val="en-GB"/>
        </w:rPr>
        <w:t>is introduced for LTM</w:t>
      </w:r>
      <w:r w:rsidR="00F27F0F">
        <w:rPr>
          <w:rFonts w:ascii="Arial" w:hAnsi="Arial" w:cs="Arial"/>
          <w:sz w:val="20"/>
          <w:szCs w:val="20"/>
          <w:lang w:val="en-GB"/>
        </w:rPr>
        <w:t>,</w:t>
      </w:r>
      <w:r w:rsidR="0006668A">
        <w:rPr>
          <w:rFonts w:ascii="Arial" w:hAnsi="Arial" w:cs="Arial"/>
          <w:sz w:val="20"/>
          <w:szCs w:val="20"/>
          <w:lang w:val="en-GB"/>
        </w:rPr>
        <w:t xml:space="preserve"> to allow some procedures to be continued </w:t>
      </w:r>
      <w:r w:rsidR="00CD07AD">
        <w:rPr>
          <w:rFonts w:ascii="Arial" w:hAnsi="Arial" w:cs="Arial"/>
          <w:sz w:val="20"/>
          <w:szCs w:val="20"/>
          <w:lang w:val="en-GB"/>
        </w:rPr>
        <w:t>after cell switch for intra-DU LTM</w:t>
      </w:r>
      <w:r w:rsidR="00B01BFA">
        <w:rPr>
          <w:rFonts w:ascii="Arial" w:hAnsi="Arial" w:cs="Arial"/>
          <w:sz w:val="20"/>
          <w:szCs w:val="20"/>
          <w:lang w:val="en-GB"/>
        </w:rPr>
        <w:t xml:space="preserve"> and thus reduce interruption</w:t>
      </w:r>
      <w:r w:rsidR="00CD07AD">
        <w:rPr>
          <w:rFonts w:ascii="Arial" w:hAnsi="Arial" w:cs="Arial"/>
          <w:sz w:val="20"/>
          <w:szCs w:val="20"/>
          <w:lang w:val="en-GB"/>
        </w:rPr>
        <w:t xml:space="preserve">. </w:t>
      </w:r>
      <w:r w:rsidR="007202B0">
        <w:rPr>
          <w:rFonts w:ascii="Arial" w:hAnsi="Arial" w:cs="Arial" w:hint="eastAsia"/>
          <w:sz w:val="20"/>
          <w:szCs w:val="20"/>
          <w:lang w:val="en-GB"/>
        </w:rPr>
        <w:t>A</w:t>
      </w:r>
      <w:r w:rsidR="007202B0">
        <w:rPr>
          <w:rFonts w:ascii="Arial" w:hAnsi="Arial" w:cs="Arial"/>
          <w:sz w:val="20"/>
          <w:szCs w:val="20"/>
          <w:lang w:val="en-GB"/>
        </w:rPr>
        <w:t xml:space="preserve">lthough </w:t>
      </w:r>
      <w:r w:rsidR="00A3227D">
        <w:rPr>
          <w:rFonts w:ascii="Arial" w:hAnsi="Arial" w:cs="Arial"/>
          <w:sz w:val="20"/>
          <w:szCs w:val="20"/>
          <w:lang w:val="en-GB"/>
        </w:rPr>
        <w:t xml:space="preserve">the details </w:t>
      </w:r>
      <w:r w:rsidR="00CD07AD">
        <w:rPr>
          <w:rFonts w:ascii="Arial" w:hAnsi="Arial" w:cs="Arial"/>
          <w:sz w:val="20"/>
          <w:szCs w:val="20"/>
          <w:lang w:val="en-GB"/>
        </w:rPr>
        <w:t xml:space="preserve">of MAC partial reset </w:t>
      </w:r>
      <w:r w:rsidR="00681290">
        <w:rPr>
          <w:rFonts w:ascii="Arial" w:hAnsi="Arial" w:cs="Arial"/>
          <w:sz w:val="20"/>
          <w:szCs w:val="20"/>
          <w:lang w:val="en-GB"/>
        </w:rPr>
        <w:t>are</w:t>
      </w:r>
      <w:r w:rsidR="00CD07AD">
        <w:rPr>
          <w:rFonts w:ascii="Arial" w:hAnsi="Arial" w:cs="Arial"/>
          <w:sz w:val="20"/>
          <w:szCs w:val="20"/>
          <w:lang w:val="en-GB"/>
        </w:rPr>
        <w:t xml:space="preserve"> </w:t>
      </w:r>
      <w:r w:rsidR="00F27F0F">
        <w:rPr>
          <w:rFonts w:ascii="Arial" w:hAnsi="Arial" w:cs="Arial"/>
          <w:sz w:val="20"/>
          <w:szCs w:val="20"/>
          <w:lang w:val="en-GB"/>
        </w:rPr>
        <w:t xml:space="preserve">still </w:t>
      </w:r>
      <w:r w:rsidR="00CD07AD">
        <w:rPr>
          <w:rFonts w:ascii="Arial" w:hAnsi="Arial" w:cs="Arial"/>
          <w:sz w:val="20"/>
          <w:szCs w:val="20"/>
          <w:lang w:val="en-GB"/>
        </w:rPr>
        <w:t xml:space="preserve">under discussion, there should be a flag telling UE </w:t>
      </w:r>
      <w:r w:rsidR="003077D4">
        <w:rPr>
          <w:rFonts w:ascii="Arial" w:hAnsi="Arial" w:cs="Arial"/>
          <w:sz w:val="20"/>
          <w:szCs w:val="20"/>
          <w:lang w:val="en-GB"/>
        </w:rPr>
        <w:t>whether</w:t>
      </w:r>
      <w:r w:rsidR="00CD07AD">
        <w:rPr>
          <w:rFonts w:ascii="Arial" w:hAnsi="Arial" w:cs="Arial"/>
          <w:sz w:val="20"/>
          <w:szCs w:val="20"/>
          <w:lang w:val="en-GB"/>
        </w:rPr>
        <w:t xml:space="preserve"> it should perform a full or partial MAC reset</w:t>
      </w:r>
      <w:r w:rsidR="00403EF2">
        <w:rPr>
          <w:rFonts w:ascii="Arial" w:hAnsi="Arial" w:cs="Arial"/>
          <w:sz w:val="20"/>
          <w:szCs w:val="20"/>
          <w:lang w:val="en-GB"/>
        </w:rPr>
        <w:t xml:space="preserve"> upon LTM cell switch</w:t>
      </w:r>
      <w:r w:rsidR="00CD07AD">
        <w:rPr>
          <w:rFonts w:ascii="Arial" w:hAnsi="Arial" w:cs="Arial"/>
          <w:sz w:val="20"/>
          <w:szCs w:val="20"/>
          <w:lang w:val="en-GB"/>
        </w:rPr>
        <w:t>.</w:t>
      </w:r>
      <w:r w:rsidR="00681290">
        <w:rPr>
          <w:rFonts w:ascii="Arial" w:hAnsi="Arial" w:cs="Arial"/>
          <w:sz w:val="20"/>
          <w:szCs w:val="20"/>
          <w:lang w:val="en-GB"/>
        </w:rPr>
        <w:t xml:space="preserve"> </w:t>
      </w:r>
      <w:r w:rsidR="001207D8">
        <w:rPr>
          <w:rFonts w:ascii="Arial" w:hAnsi="Arial" w:cs="Arial"/>
          <w:sz w:val="20"/>
          <w:szCs w:val="20"/>
          <w:lang w:val="en-GB"/>
        </w:rPr>
        <w:t>Notice that the</w:t>
      </w:r>
      <w:r w:rsidR="00B01BFA">
        <w:rPr>
          <w:rFonts w:ascii="Arial" w:hAnsi="Arial" w:cs="Arial"/>
          <w:sz w:val="20"/>
          <w:szCs w:val="20"/>
          <w:lang w:val="en-GB"/>
        </w:rPr>
        <w:t xml:space="preserve"> feasibility</w:t>
      </w:r>
      <w:r w:rsidR="001207D8">
        <w:rPr>
          <w:rFonts w:ascii="Arial" w:hAnsi="Arial" w:cs="Arial"/>
          <w:sz w:val="20"/>
          <w:szCs w:val="20"/>
          <w:lang w:val="en-GB"/>
        </w:rPr>
        <w:t xml:space="preserve"> of MAC partial reset depends on whether the source and target cells belong to the same DU, and </w:t>
      </w:r>
      <w:r w:rsidR="00403EF2">
        <w:rPr>
          <w:rFonts w:ascii="Arial" w:hAnsi="Arial" w:cs="Arial"/>
          <w:sz w:val="20"/>
          <w:szCs w:val="20"/>
          <w:lang w:val="en-GB"/>
        </w:rPr>
        <w:t xml:space="preserve">this cannot be determined when configuring the candidates, since </w:t>
      </w:r>
      <w:r w:rsidR="001207D8">
        <w:rPr>
          <w:rFonts w:ascii="Arial" w:hAnsi="Arial" w:cs="Arial"/>
          <w:sz w:val="20"/>
          <w:szCs w:val="20"/>
          <w:lang w:val="en-GB"/>
        </w:rPr>
        <w:t xml:space="preserve">subsequent LTM is supported. </w:t>
      </w:r>
      <w:r w:rsidR="00681290">
        <w:rPr>
          <w:rFonts w:ascii="Arial" w:hAnsi="Arial" w:cs="Arial"/>
          <w:sz w:val="20"/>
          <w:szCs w:val="20"/>
          <w:lang w:val="en-GB"/>
        </w:rPr>
        <w:t>The flag takes 1 bit.</w:t>
      </w:r>
    </w:p>
    <w:p w14:paraId="12779CC5" w14:textId="77777777" w:rsidR="005F47A8" w:rsidRDefault="005F47A8" w:rsidP="005F47A8">
      <w:pPr>
        <w:spacing w:before="120" w:after="120"/>
        <w:jc w:val="both"/>
        <w:rPr>
          <w:rFonts w:ascii="Arial" w:hAnsi="Arial" w:cs="Arial"/>
          <w:sz w:val="20"/>
          <w:szCs w:val="20"/>
          <w:u w:val="single"/>
          <w:lang w:val="en-GB"/>
        </w:rPr>
      </w:pPr>
      <w:r w:rsidRPr="00434D3C">
        <w:rPr>
          <w:rFonts w:ascii="Arial" w:hAnsi="Arial" w:cs="Arial" w:hint="eastAsia"/>
          <w:sz w:val="20"/>
          <w:szCs w:val="20"/>
          <w:u w:val="single"/>
          <w:lang w:val="en-GB"/>
        </w:rPr>
        <w:lastRenderedPageBreak/>
        <w:t>C</w:t>
      </w:r>
      <w:r w:rsidRPr="00434D3C">
        <w:rPr>
          <w:rFonts w:ascii="Arial" w:hAnsi="Arial" w:cs="Arial"/>
          <w:sz w:val="20"/>
          <w:szCs w:val="20"/>
          <w:u w:val="single"/>
          <w:lang w:val="en-GB"/>
        </w:rPr>
        <w:t>FRA resources availability</w:t>
      </w:r>
    </w:p>
    <w:p w14:paraId="780C7F2B" w14:textId="71257D4C" w:rsidR="005F47A8" w:rsidRDefault="005F47A8" w:rsidP="00D40246">
      <w:pPr>
        <w:spacing w:before="120" w:after="120"/>
        <w:jc w:val="both"/>
        <w:rPr>
          <w:rFonts w:ascii="Arial" w:hAnsi="Arial" w:cs="Arial"/>
          <w:sz w:val="20"/>
          <w:szCs w:val="20"/>
          <w:lang w:val="en-GB"/>
        </w:rPr>
      </w:pPr>
      <w:r w:rsidRPr="0027144D">
        <w:rPr>
          <w:rFonts w:ascii="Arial" w:hAnsi="Arial" w:cs="Arial"/>
          <w:sz w:val="20"/>
          <w:szCs w:val="20"/>
          <w:lang w:val="en-GB"/>
        </w:rPr>
        <w:t xml:space="preserve">RAN2 agreed that the RACH resource for CFRA for </w:t>
      </w:r>
      <w:r w:rsidR="00B01BFA">
        <w:rPr>
          <w:rFonts w:ascii="Arial" w:hAnsi="Arial" w:cs="Arial" w:hint="eastAsia"/>
          <w:sz w:val="20"/>
          <w:szCs w:val="20"/>
          <w:lang w:val="en-GB"/>
        </w:rPr>
        <w:t>L</w:t>
      </w:r>
      <w:r w:rsidR="00B01BFA">
        <w:rPr>
          <w:rFonts w:ascii="Arial" w:hAnsi="Arial" w:cs="Arial"/>
          <w:sz w:val="20"/>
          <w:szCs w:val="20"/>
          <w:lang w:val="en-GB"/>
        </w:rPr>
        <w:t>TM</w:t>
      </w:r>
      <w:r w:rsidRPr="0027144D">
        <w:rPr>
          <w:rFonts w:ascii="Arial" w:hAnsi="Arial" w:cs="Arial"/>
          <w:sz w:val="20"/>
          <w:szCs w:val="20"/>
          <w:lang w:val="en-GB"/>
        </w:rPr>
        <w:t xml:space="preserve"> could be provided in RRC configuration</w:t>
      </w:r>
      <w:r w:rsidRPr="0027144D">
        <w:rPr>
          <w:rFonts w:ascii="Arial" w:hAnsi="Arial" w:cs="Arial" w:hint="eastAsia"/>
          <w:sz w:val="20"/>
          <w:szCs w:val="20"/>
          <w:lang w:val="en-GB"/>
        </w:rPr>
        <w:t>.</w:t>
      </w:r>
      <w:r w:rsidRPr="0027144D">
        <w:rPr>
          <w:rFonts w:ascii="Arial" w:hAnsi="Arial" w:cs="Arial"/>
          <w:sz w:val="20"/>
          <w:szCs w:val="20"/>
          <w:lang w:val="en-GB"/>
        </w:rPr>
        <w:t xml:space="preserve"> The CFRA resources </w:t>
      </w:r>
      <w:r>
        <w:rPr>
          <w:rFonts w:ascii="Arial" w:hAnsi="Arial" w:cs="Arial"/>
          <w:sz w:val="20"/>
          <w:szCs w:val="20"/>
          <w:lang w:val="en-GB"/>
        </w:rPr>
        <w:t xml:space="preserve">in candidate configuration may not be available upon LTM execution. In this case, UE should fallback to CBRA, unless TA of target cell is available (via e.g., pre-synchronization). Although we do not see the need to include CFRA resource configuration in the LTM command MAC CE, there should be a flag to indicate whether the (pre-)configured is available upon. The availability flag takes 1 bit. </w:t>
      </w:r>
    </w:p>
    <w:p w14:paraId="1E9E14E2" w14:textId="759BD9FE" w:rsidR="00681290" w:rsidRDefault="0007690E" w:rsidP="00D40246">
      <w:pPr>
        <w:spacing w:before="120" w:after="120"/>
        <w:jc w:val="both"/>
        <w:rPr>
          <w:rFonts w:ascii="Arial" w:hAnsi="Arial" w:cs="Arial"/>
          <w:b/>
          <w:bCs/>
          <w:sz w:val="20"/>
          <w:szCs w:val="20"/>
          <w:lang w:val="en-GB"/>
        </w:rPr>
      </w:pPr>
      <w:r w:rsidRPr="00681290">
        <w:rPr>
          <w:rFonts w:ascii="Arial" w:hAnsi="Arial" w:cs="Arial" w:hint="eastAsia"/>
          <w:b/>
          <w:bCs/>
          <w:sz w:val="20"/>
          <w:szCs w:val="20"/>
          <w:lang w:val="en-GB"/>
        </w:rPr>
        <w:t>P</w:t>
      </w:r>
      <w:r w:rsidRPr="00681290">
        <w:rPr>
          <w:rFonts w:ascii="Arial" w:hAnsi="Arial" w:cs="Arial"/>
          <w:b/>
          <w:bCs/>
          <w:sz w:val="20"/>
          <w:szCs w:val="20"/>
          <w:lang w:val="en-GB"/>
        </w:rPr>
        <w:t>roposal 1:</w:t>
      </w:r>
      <w:r w:rsidRPr="00681290">
        <w:rPr>
          <w:rFonts w:ascii="Arial" w:hAnsi="Arial" w:cs="Arial"/>
          <w:b/>
          <w:bCs/>
          <w:sz w:val="20"/>
          <w:szCs w:val="20"/>
          <w:lang w:val="en-GB"/>
        </w:rPr>
        <w:tab/>
        <w:t xml:space="preserve">The MAC CE triggering LTM should include at least the </w:t>
      </w:r>
      <w:r w:rsidR="005F47A8">
        <w:rPr>
          <w:rFonts w:ascii="Arial" w:hAnsi="Arial" w:cs="Arial"/>
          <w:b/>
          <w:bCs/>
          <w:sz w:val="20"/>
          <w:szCs w:val="20"/>
          <w:lang w:val="en-GB"/>
        </w:rPr>
        <w:t>following fields</w:t>
      </w:r>
      <w:r w:rsidR="003077D4">
        <w:rPr>
          <w:rFonts w:ascii="Arial" w:hAnsi="Arial" w:cs="Arial"/>
          <w:b/>
          <w:bCs/>
          <w:sz w:val="20"/>
          <w:szCs w:val="20"/>
          <w:lang w:val="en-GB"/>
        </w:rPr>
        <w:t>:</w:t>
      </w:r>
    </w:p>
    <w:p w14:paraId="672EEC19" w14:textId="0A14EFFD" w:rsidR="005F47A8" w:rsidRDefault="005F47A8" w:rsidP="005F47A8">
      <w:pPr>
        <w:pStyle w:val="ListParagraph"/>
        <w:numPr>
          <w:ilvl w:val="0"/>
          <w:numId w:val="30"/>
        </w:numPr>
        <w:spacing w:before="120" w:after="120"/>
        <w:jc w:val="both"/>
        <w:rPr>
          <w:rFonts w:ascii="Arial" w:hAnsi="Arial" w:cs="Arial"/>
          <w:b/>
          <w:bCs/>
        </w:rPr>
      </w:pPr>
      <w:r w:rsidRPr="005F47A8">
        <w:rPr>
          <w:rFonts w:ascii="Arial" w:hAnsi="Arial" w:cs="Arial"/>
          <w:b/>
          <w:bCs/>
        </w:rPr>
        <w:t>Candidate configuration identity</w:t>
      </w:r>
    </w:p>
    <w:p w14:paraId="4851C665" w14:textId="79309177" w:rsidR="00A52112" w:rsidRPr="00A52112" w:rsidRDefault="00A52112" w:rsidP="00A52112">
      <w:pPr>
        <w:pStyle w:val="ListParagraph"/>
        <w:numPr>
          <w:ilvl w:val="0"/>
          <w:numId w:val="30"/>
        </w:numPr>
        <w:spacing w:before="120" w:after="120"/>
        <w:jc w:val="both"/>
        <w:rPr>
          <w:rFonts w:ascii="Arial" w:hAnsi="Arial" w:cs="Arial"/>
          <w:b/>
          <w:bCs/>
        </w:rPr>
      </w:pPr>
      <w:r>
        <w:rPr>
          <w:rFonts w:ascii="Arial" w:eastAsiaTheme="minorEastAsia" w:hAnsi="Arial" w:cs="Arial"/>
          <w:b/>
          <w:bCs/>
          <w:lang w:eastAsia="zh-TW"/>
        </w:rPr>
        <w:t>Serving cell index</w:t>
      </w:r>
    </w:p>
    <w:p w14:paraId="60476585" w14:textId="138BA1D1" w:rsidR="005F47A8" w:rsidRPr="005F47A8" w:rsidRDefault="00E6055B" w:rsidP="005F47A8">
      <w:pPr>
        <w:pStyle w:val="ListParagraph"/>
        <w:numPr>
          <w:ilvl w:val="0"/>
          <w:numId w:val="30"/>
        </w:numPr>
        <w:spacing w:before="120" w:after="120"/>
        <w:jc w:val="both"/>
        <w:rPr>
          <w:rFonts w:ascii="Arial" w:hAnsi="Arial" w:cs="Arial"/>
          <w:b/>
          <w:bCs/>
        </w:rPr>
      </w:pPr>
      <w:r>
        <w:rPr>
          <w:rFonts w:ascii="Arial" w:eastAsiaTheme="minorEastAsia" w:hAnsi="Arial" w:cs="Arial"/>
          <w:b/>
          <w:bCs/>
          <w:lang w:eastAsia="zh-TW"/>
        </w:rPr>
        <w:t xml:space="preserve">(Optional) </w:t>
      </w:r>
      <w:r w:rsidR="005F47A8">
        <w:rPr>
          <w:rFonts w:ascii="Arial" w:eastAsiaTheme="minorEastAsia" w:hAnsi="Arial" w:cs="Arial" w:hint="eastAsia"/>
          <w:b/>
          <w:bCs/>
          <w:lang w:eastAsia="zh-TW"/>
        </w:rPr>
        <w:t>T</w:t>
      </w:r>
      <w:r w:rsidR="005F47A8">
        <w:rPr>
          <w:rFonts w:ascii="Arial" w:eastAsiaTheme="minorEastAsia" w:hAnsi="Arial" w:cs="Arial"/>
          <w:b/>
          <w:bCs/>
          <w:lang w:eastAsia="zh-TW"/>
        </w:rPr>
        <w:t>arget TCI state ID(s), DL vs. UL flag, and flag for joint vs. separate TCI states</w:t>
      </w:r>
    </w:p>
    <w:p w14:paraId="478EABE1" w14:textId="2CD4BC02" w:rsidR="005F47A8" w:rsidRPr="005F47A8" w:rsidRDefault="005F47A8" w:rsidP="005F47A8">
      <w:pPr>
        <w:pStyle w:val="ListParagraph"/>
        <w:numPr>
          <w:ilvl w:val="0"/>
          <w:numId w:val="30"/>
        </w:numPr>
        <w:spacing w:before="120" w:after="120"/>
        <w:jc w:val="both"/>
        <w:rPr>
          <w:rFonts w:ascii="Arial" w:hAnsi="Arial" w:cs="Arial"/>
          <w:b/>
          <w:bCs/>
        </w:rPr>
      </w:pPr>
      <w:r>
        <w:rPr>
          <w:rFonts w:ascii="Arial" w:eastAsiaTheme="minorEastAsia" w:hAnsi="Arial" w:cs="Arial" w:hint="eastAsia"/>
          <w:b/>
          <w:bCs/>
          <w:lang w:eastAsia="zh-TW"/>
        </w:rPr>
        <w:t>M</w:t>
      </w:r>
      <w:r>
        <w:rPr>
          <w:rFonts w:ascii="Arial" w:eastAsiaTheme="minorEastAsia" w:hAnsi="Arial" w:cs="Arial"/>
          <w:b/>
          <w:bCs/>
          <w:lang w:eastAsia="zh-TW"/>
        </w:rPr>
        <w:t>AC (partial) reset indication</w:t>
      </w:r>
    </w:p>
    <w:p w14:paraId="783D5258" w14:textId="5D710286" w:rsidR="005F47A8" w:rsidRPr="006B1CBF" w:rsidRDefault="007E4CCA" w:rsidP="005F47A8">
      <w:pPr>
        <w:pStyle w:val="ListParagraph"/>
        <w:numPr>
          <w:ilvl w:val="0"/>
          <w:numId w:val="30"/>
        </w:numPr>
        <w:spacing w:before="120" w:after="120"/>
        <w:jc w:val="both"/>
        <w:rPr>
          <w:rFonts w:ascii="Arial" w:hAnsi="Arial" w:cs="Arial"/>
          <w:b/>
          <w:bCs/>
        </w:rPr>
      </w:pPr>
      <w:r>
        <w:rPr>
          <w:rFonts w:ascii="Arial" w:eastAsiaTheme="minorEastAsia" w:hAnsi="Arial" w:cs="Arial" w:hint="eastAsia"/>
          <w:b/>
          <w:bCs/>
          <w:lang w:eastAsia="zh-TW"/>
        </w:rPr>
        <w:t>C</w:t>
      </w:r>
      <w:r>
        <w:rPr>
          <w:rFonts w:ascii="Arial" w:eastAsiaTheme="minorEastAsia" w:hAnsi="Arial" w:cs="Arial"/>
          <w:b/>
          <w:bCs/>
          <w:lang w:eastAsia="zh-TW"/>
        </w:rPr>
        <w:t>FRA resource availability</w:t>
      </w:r>
      <w:r w:rsidR="00B3243E">
        <w:rPr>
          <w:rFonts w:ascii="Arial" w:eastAsiaTheme="minorEastAsia" w:hAnsi="Arial" w:cs="Arial"/>
          <w:b/>
          <w:bCs/>
          <w:lang w:eastAsia="zh-TW"/>
        </w:rPr>
        <w:t xml:space="preserve"> indication</w:t>
      </w:r>
    </w:p>
    <w:p w14:paraId="63B5F347" w14:textId="0ABEB365" w:rsidR="006B1CBF" w:rsidRPr="008625A6" w:rsidRDefault="00271C8B" w:rsidP="006B1CBF">
      <w:pPr>
        <w:spacing w:before="120" w:after="120"/>
        <w:jc w:val="both"/>
        <w:rPr>
          <w:rFonts w:ascii="Arial" w:hAnsi="Arial" w:cs="Arial"/>
          <w:sz w:val="20"/>
          <w:szCs w:val="20"/>
          <w:lang w:val="en-GB"/>
        </w:rPr>
      </w:pPr>
      <w:r>
        <w:rPr>
          <w:rFonts w:ascii="Arial" w:hAnsi="Arial" w:cs="Arial"/>
          <w:sz w:val="20"/>
          <w:szCs w:val="20"/>
          <w:lang w:val="en-GB"/>
        </w:rPr>
        <w:t>Based on Proposal 1, a</w:t>
      </w:r>
      <w:r w:rsidR="006B1CBF" w:rsidRPr="008625A6">
        <w:rPr>
          <w:rFonts w:ascii="Arial" w:hAnsi="Arial" w:cs="Arial"/>
          <w:sz w:val="20"/>
          <w:szCs w:val="20"/>
          <w:lang w:val="en-GB"/>
        </w:rPr>
        <w:t xml:space="preserve">n example </w:t>
      </w:r>
      <w:r w:rsidR="00B77833">
        <w:rPr>
          <w:rFonts w:ascii="Arial" w:hAnsi="Arial" w:cs="Arial"/>
          <w:sz w:val="20"/>
          <w:szCs w:val="20"/>
          <w:lang w:val="en-GB"/>
        </w:rPr>
        <w:t xml:space="preserve">of LTM triggering </w:t>
      </w:r>
      <w:r w:rsidR="006B1CBF" w:rsidRPr="008625A6">
        <w:rPr>
          <w:rFonts w:ascii="Arial" w:hAnsi="Arial" w:cs="Arial"/>
          <w:sz w:val="20"/>
          <w:szCs w:val="20"/>
          <w:lang w:val="en-GB"/>
        </w:rPr>
        <w:t>MAC CE</w:t>
      </w:r>
      <w:r w:rsidR="00B77833">
        <w:rPr>
          <w:rFonts w:ascii="Arial" w:hAnsi="Arial" w:cs="Arial"/>
          <w:sz w:val="20"/>
          <w:szCs w:val="20"/>
          <w:lang w:val="en-GB"/>
        </w:rPr>
        <w:t xml:space="preserve"> format is shown in Annex.</w:t>
      </w:r>
      <w:r w:rsidR="00B77833">
        <w:rPr>
          <w:rFonts w:ascii="Arial" w:hAnsi="Arial" w:cs="Arial" w:hint="eastAsia"/>
          <w:sz w:val="20"/>
          <w:szCs w:val="20"/>
          <w:lang w:val="en-GB"/>
        </w:rPr>
        <w:t xml:space="preserve"> </w:t>
      </w:r>
      <w:r w:rsidR="008625A6" w:rsidRPr="008625A6">
        <w:rPr>
          <w:rFonts w:ascii="Arial" w:hAnsi="Arial" w:cs="Arial" w:hint="eastAsia"/>
          <w:sz w:val="20"/>
          <w:szCs w:val="20"/>
          <w:lang w:val="en-GB"/>
        </w:rPr>
        <w:t>T</w:t>
      </w:r>
      <w:r w:rsidR="008625A6" w:rsidRPr="008625A6">
        <w:rPr>
          <w:rFonts w:ascii="Arial" w:hAnsi="Arial" w:cs="Arial"/>
          <w:sz w:val="20"/>
          <w:szCs w:val="20"/>
          <w:lang w:val="en-GB"/>
        </w:rPr>
        <w:t xml:space="preserve">he MAC CE will be modified </w:t>
      </w:r>
      <w:r w:rsidR="00B77833">
        <w:rPr>
          <w:rFonts w:ascii="Arial" w:hAnsi="Arial" w:cs="Arial"/>
          <w:sz w:val="20"/>
          <w:szCs w:val="20"/>
          <w:lang w:val="en-GB"/>
        </w:rPr>
        <w:t>according to the conclusion on open issues in next section.</w:t>
      </w:r>
    </w:p>
    <w:p w14:paraId="5749D755" w14:textId="0F319F82" w:rsidR="00D21E4F" w:rsidRPr="00D21E4F" w:rsidRDefault="003812CB" w:rsidP="00D21E4F">
      <w:pPr>
        <w:pStyle w:val="Heading2"/>
      </w:pPr>
      <w:r>
        <w:t>Open issues</w:t>
      </w:r>
    </w:p>
    <w:p w14:paraId="42B57B33" w14:textId="268E3DBE" w:rsidR="00434D3C" w:rsidRPr="00D21E4F" w:rsidRDefault="00A14E6A" w:rsidP="00D40246">
      <w:pPr>
        <w:spacing w:before="120" w:after="120"/>
        <w:jc w:val="both"/>
        <w:rPr>
          <w:rFonts w:ascii="Arial" w:hAnsi="Arial" w:cs="Arial"/>
          <w:sz w:val="20"/>
          <w:szCs w:val="20"/>
          <w:lang w:val="en-GB"/>
        </w:rPr>
      </w:pPr>
      <w:r w:rsidRPr="00D21E4F">
        <w:rPr>
          <w:rFonts w:ascii="Arial" w:hAnsi="Arial" w:cs="Arial" w:hint="eastAsia"/>
          <w:sz w:val="20"/>
          <w:szCs w:val="20"/>
          <w:lang w:val="en-GB"/>
        </w:rPr>
        <w:t>T</w:t>
      </w:r>
      <w:r w:rsidRPr="00D21E4F">
        <w:rPr>
          <w:rFonts w:ascii="Arial" w:hAnsi="Arial" w:cs="Arial"/>
          <w:sz w:val="20"/>
          <w:szCs w:val="20"/>
          <w:lang w:val="en-GB"/>
        </w:rPr>
        <w:t xml:space="preserve">here are some </w:t>
      </w:r>
      <w:r w:rsidR="00A5428C" w:rsidRPr="00D21E4F">
        <w:rPr>
          <w:rFonts w:ascii="Arial" w:hAnsi="Arial" w:cs="Arial"/>
          <w:sz w:val="20"/>
          <w:szCs w:val="20"/>
          <w:lang w:val="en-GB"/>
        </w:rPr>
        <w:t>fields requiring further discussion</w:t>
      </w:r>
      <w:r w:rsidR="003B11E5">
        <w:rPr>
          <w:rFonts w:ascii="Arial" w:hAnsi="Arial" w:cs="Arial"/>
          <w:sz w:val="20"/>
          <w:szCs w:val="20"/>
          <w:lang w:val="en-GB"/>
        </w:rPr>
        <w:t xml:space="preserve">. </w:t>
      </w:r>
      <w:r w:rsidR="00953270">
        <w:rPr>
          <w:rFonts w:ascii="Arial" w:hAnsi="Arial" w:cs="Arial"/>
          <w:sz w:val="20"/>
          <w:szCs w:val="20"/>
          <w:lang w:val="en-GB"/>
        </w:rPr>
        <w:t>Here is a list of open issue</w:t>
      </w:r>
      <w:r w:rsidR="00775DC7">
        <w:rPr>
          <w:rFonts w:ascii="Arial" w:hAnsi="Arial" w:cs="Arial"/>
          <w:sz w:val="20"/>
          <w:szCs w:val="20"/>
          <w:lang w:val="en-GB"/>
        </w:rPr>
        <w:t>s</w:t>
      </w:r>
      <w:r w:rsidR="00953270">
        <w:rPr>
          <w:rFonts w:ascii="Arial" w:hAnsi="Arial" w:cs="Arial"/>
          <w:sz w:val="20"/>
          <w:szCs w:val="20"/>
          <w:lang w:val="en-GB"/>
        </w:rPr>
        <w:t xml:space="preserve"> and some </w:t>
      </w:r>
      <w:r w:rsidR="00A91D0B">
        <w:rPr>
          <w:rFonts w:ascii="Arial" w:hAnsi="Arial" w:cs="Arial"/>
          <w:sz w:val="20"/>
          <w:szCs w:val="20"/>
          <w:lang w:val="en-GB"/>
        </w:rPr>
        <w:t xml:space="preserve">reasons </w:t>
      </w:r>
      <w:r w:rsidR="00775DC7">
        <w:rPr>
          <w:rFonts w:ascii="Arial" w:hAnsi="Arial" w:cs="Arial"/>
          <w:sz w:val="20"/>
          <w:szCs w:val="20"/>
          <w:lang w:val="en-GB"/>
        </w:rPr>
        <w:t>why there should or should not be corresponding fields in the LTM command MAC CE.</w:t>
      </w:r>
    </w:p>
    <w:p w14:paraId="356FD74A" w14:textId="0D42F7E8" w:rsidR="00D21E4F" w:rsidRDefault="00075D68" w:rsidP="00D21E4F">
      <w:pPr>
        <w:spacing w:before="120" w:after="120"/>
        <w:jc w:val="both"/>
        <w:rPr>
          <w:rFonts w:ascii="Arial" w:hAnsi="Arial" w:cs="Arial"/>
          <w:sz w:val="20"/>
          <w:szCs w:val="20"/>
          <w:u w:val="single"/>
          <w:lang w:val="en-GB"/>
        </w:rPr>
      </w:pPr>
      <w:bookmarkStart w:id="7" w:name="_Hlk126594176"/>
      <w:r>
        <w:rPr>
          <w:rFonts w:ascii="Arial" w:hAnsi="Arial" w:cs="Arial" w:hint="eastAsia"/>
          <w:sz w:val="20"/>
          <w:szCs w:val="20"/>
          <w:u w:val="single"/>
          <w:lang w:val="en-GB"/>
        </w:rPr>
        <w:t>S</w:t>
      </w:r>
      <w:r>
        <w:rPr>
          <w:rFonts w:ascii="Arial" w:hAnsi="Arial" w:cs="Arial"/>
          <w:sz w:val="20"/>
          <w:szCs w:val="20"/>
          <w:u w:val="single"/>
          <w:lang w:val="en-GB"/>
        </w:rPr>
        <w:t xml:space="preserve">Cell </w:t>
      </w:r>
      <w:r w:rsidR="00674334">
        <w:rPr>
          <w:rFonts w:ascii="Arial" w:hAnsi="Arial" w:cs="Arial"/>
          <w:sz w:val="20"/>
          <w:szCs w:val="20"/>
          <w:u w:val="single"/>
          <w:lang w:val="en-GB"/>
        </w:rPr>
        <w:t>activation</w:t>
      </w:r>
      <w:r w:rsidR="007E4CCA">
        <w:rPr>
          <w:rFonts w:ascii="Arial" w:hAnsi="Arial" w:cs="Arial"/>
          <w:sz w:val="20"/>
          <w:szCs w:val="20"/>
          <w:u w:val="single"/>
          <w:lang w:val="en-GB"/>
        </w:rPr>
        <w:t>/</w:t>
      </w:r>
      <w:r w:rsidR="00674334">
        <w:rPr>
          <w:rFonts w:ascii="Arial" w:hAnsi="Arial" w:cs="Arial"/>
          <w:sz w:val="20"/>
          <w:szCs w:val="20"/>
          <w:u w:val="single"/>
          <w:lang w:val="en-GB"/>
        </w:rPr>
        <w:t>deactivation</w:t>
      </w:r>
    </w:p>
    <w:bookmarkEnd w:id="7"/>
    <w:p w14:paraId="4D7AC302" w14:textId="7B1FBFC0" w:rsidR="00674334" w:rsidRPr="00674334" w:rsidRDefault="00A94E1A" w:rsidP="00D21E4F">
      <w:pPr>
        <w:spacing w:before="120" w:after="120"/>
        <w:jc w:val="both"/>
        <w:rPr>
          <w:rFonts w:ascii="Arial" w:hAnsi="Arial" w:cs="Arial"/>
          <w:sz w:val="20"/>
          <w:szCs w:val="20"/>
          <w:lang w:val="en-GB"/>
        </w:rPr>
      </w:pPr>
      <w:r>
        <w:rPr>
          <w:rFonts w:ascii="Arial" w:hAnsi="Arial" w:cs="Arial"/>
          <w:sz w:val="20"/>
          <w:szCs w:val="20"/>
          <w:lang w:val="en-GB"/>
        </w:rPr>
        <w:t xml:space="preserve">Since </w:t>
      </w:r>
      <w:r w:rsidR="00041A26">
        <w:rPr>
          <w:rFonts w:ascii="Arial" w:hAnsi="Arial" w:cs="Arial"/>
          <w:sz w:val="20"/>
          <w:szCs w:val="20"/>
          <w:lang w:val="en-GB"/>
        </w:rPr>
        <w:t xml:space="preserve">LTM </w:t>
      </w:r>
      <w:r>
        <w:rPr>
          <w:rFonts w:ascii="Arial" w:hAnsi="Arial" w:cs="Arial"/>
          <w:sz w:val="20"/>
          <w:szCs w:val="20"/>
          <w:lang w:val="en-GB"/>
        </w:rPr>
        <w:t xml:space="preserve">supports CA, the </w:t>
      </w:r>
      <w:r w:rsidR="00041A26">
        <w:rPr>
          <w:rFonts w:ascii="Arial" w:hAnsi="Arial" w:cs="Arial"/>
          <w:sz w:val="20"/>
          <w:szCs w:val="20"/>
          <w:lang w:val="en-GB"/>
        </w:rPr>
        <w:t xml:space="preserve">candidate configurations may include </w:t>
      </w:r>
      <w:r w:rsidR="00674334" w:rsidRPr="00674334">
        <w:rPr>
          <w:rFonts w:ascii="Arial" w:hAnsi="Arial" w:cs="Arial"/>
          <w:sz w:val="20"/>
          <w:szCs w:val="20"/>
          <w:lang w:val="en-GB"/>
        </w:rPr>
        <w:t>SCell(s)</w:t>
      </w:r>
      <w:r w:rsidR="00041A26">
        <w:rPr>
          <w:rFonts w:ascii="Arial" w:hAnsi="Arial" w:cs="Arial"/>
          <w:sz w:val="20"/>
          <w:szCs w:val="20"/>
          <w:lang w:val="en-GB"/>
        </w:rPr>
        <w:t xml:space="preserve">. Activating SCell(s) using LTM command MAC CE allows UE to access larger bandwidth immediately after cell switch. However, LTM is based on L1 measurements, but network may rely on L3 measurements </w:t>
      </w:r>
      <w:r w:rsidR="003B11E5">
        <w:rPr>
          <w:rFonts w:ascii="Arial" w:hAnsi="Arial" w:cs="Arial"/>
          <w:sz w:val="20"/>
          <w:szCs w:val="20"/>
          <w:lang w:val="en-GB"/>
        </w:rPr>
        <w:t>for SCell activation/deactivation decision. Also, existing SCell activation/deactivation MAC CE may be concatenated with LTM cell switch command to achieve similar effect.</w:t>
      </w:r>
    </w:p>
    <w:p w14:paraId="0A2A896E" w14:textId="4914889D" w:rsidR="00D21E4F" w:rsidRPr="00EA3CE3" w:rsidRDefault="00D21E4F" w:rsidP="00D21E4F">
      <w:pPr>
        <w:spacing w:before="120" w:after="120"/>
        <w:jc w:val="both"/>
        <w:rPr>
          <w:rFonts w:ascii="Arial" w:hAnsi="Arial" w:cs="Arial"/>
          <w:sz w:val="20"/>
          <w:szCs w:val="20"/>
          <w:u w:val="single"/>
          <w:lang w:val="en-GB"/>
        </w:rPr>
      </w:pPr>
      <w:r w:rsidRPr="00EA3CE3">
        <w:rPr>
          <w:rFonts w:ascii="Arial" w:hAnsi="Arial" w:cs="Arial" w:hint="eastAsia"/>
          <w:sz w:val="20"/>
          <w:szCs w:val="20"/>
          <w:u w:val="single"/>
          <w:lang w:val="en-GB"/>
        </w:rPr>
        <w:t>D</w:t>
      </w:r>
      <w:r w:rsidRPr="00EA3CE3">
        <w:rPr>
          <w:rFonts w:ascii="Arial" w:hAnsi="Arial" w:cs="Arial"/>
          <w:sz w:val="20"/>
          <w:szCs w:val="20"/>
          <w:u w:val="single"/>
          <w:lang w:val="en-GB"/>
        </w:rPr>
        <w:t>L/UL BWP</w:t>
      </w:r>
      <w:r>
        <w:rPr>
          <w:rFonts w:ascii="Arial" w:hAnsi="Arial" w:cs="Arial"/>
          <w:sz w:val="20"/>
          <w:szCs w:val="20"/>
          <w:u w:val="single"/>
          <w:lang w:val="en-GB"/>
        </w:rPr>
        <w:t xml:space="preserve"> ID</w:t>
      </w:r>
    </w:p>
    <w:p w14:paraId="1CE6E920" w14:textId="74C68CD2" w:rsidR="00D21E4F" w:rsidRDefault="005F47A8" w:rsidP="00D21E4F">
      <w:pPr>
        <w:spacing w:before="120" w:after="120"/>
        <w:jc w:val="both"/>
        <w:rPr>
          <w:rFonts w:ascii="Arial" w:hAnsi="Arial" w:cs="Arial"/>
          <w:sz w:val="20"/>
          <w:szCs w:val="20"/>
          <w:lang w:val="en-GB"/>
        </w:rPr>
      </w:pPr>
      <w:r>
        <w:rPr>
          <w:rFonts w:ascii="Arial" w:hAnsi="Arial" w:cs="Arial"/>
          <w:sz w:val="20"/>
          <w:szCs w:val="20"/>
          <w:lang w:val="en-GB"/>
        </w:rPr>
        <w:t>UE should know t</w:t>
      </w:r>
      <w:r w:rsidR="003B11E5">
        <w:rPr>
          <w:rFonts w:ascii="Arial" w:hAnsi="Arial" w:cs="Arial"/>
          <w:sz w:val="20"/>
          <w:szCs w:val="20"/>
          <w:lang w:val="en-GB"/>
        </w:rPr>
        <w:t>he BWP to be used in target cell</w:t>
      </w:r>
      <w:r w:rsidR="00B341A6">
        <w:rPr>
          <w:rFonts w:ascii="Arial" w:hAnsi="Arial" w:cs="Arial"/>
          <w:sz w:val="20"/>
          <w:szCs w:val="20"/>
          <w:lang w:val="en-GB"/>
        </w:rPr>
        <w:t>. T</w:t>
      </w:r>
      <w:r>
        <w:rPr>
          <w:rFonts w:ascii="Arial" w:hAnsi="Arial" w:cs="Arial"/>
          <w:sz w:val="20"/>
          <w:szCs w:val="20"/>
          <w:lang w:val="en-GB"/>
        </w:rPr>
        <w:t>his</w:t>
      </w:r>
      <w:r w:rsidR="003B11E5">
        <w:rPr>
          <w:rFonts w:ascii="Arial" w:hAnsi="Arial" w:cs="Arial"/>
          <w:sz w:val="20"/>
          <w:szCs w:val="20"/>
          <w:lang w:val="en-GB"/>
        </w:rPr>
        <w:t xml:space="preserve"> can be configured by RRC in the candidate configuration</w:t>
      </w:r>
      <w:r w:rsidR="00953270">
        <w:rPr>
          <w:rFonts w:ascii="Arial" w:hAnsi="Arial" w:cs="Arial"/>
          <w:sz w:val="20"/>
          <w:szCs w:val="20"/>
          <w:lang w:val="en-GB"/>
        </w:rPr>
        <w:t xml:space="preserve">. </w:t>
      </w:r>
      <w:r w:rsidR="00B341A6">
        <w:rPr>
          <w:rFonts w:ascii="Arial" w:hAnsi="Arial" w:cs="Arial"/>
          <w:sz w:val="20"/>
          <w:szCs w:val="20"/>
          <w:lang w:val="en-GB"/>
        </w:rPr>
        <w:t>An alternative is to i</w:t>
      </w:r>
      <w:r w:rsidR="00953270">
        <w:rPr>
          <w:rFonts w:ascii="Arial" w:hAnsi="Arial" w:cs="Arial"/>
          <w:sz w:val="20"/>
          <w:szCs w:val="20"/>
          <w:lang w:val="en-GB"/>
        </w:rPr>
        <w:t>nclud</w:t>
      </w:r>
      <w:r w:rsidR="00B341A6">
        <w:rPr>
          <w:rFonts w:ascii="Arial" w:hAnsi="Arial" w:cs="Arial"/>
          <w:sz w:val="20"/>
          <w:szCs w:val="20"/>
          <w:lang w:val="en-GB"/>
        </w:rPr>
        <w:t>e</w:t>
      </w:r>
      <w:r w:rsidR="00953270">
        <w:rPr>
          <w:rFonts w:ascii="Arial" w:hAnsi="Arial" w:cs="Arial"/>
          <w:sz w:val="20"/>
          <w:szCs w:val="20"/>
          <w:lang w:val="en-GB"/>
        </w:rPr>
        <w:t xml:space="preserve"> BWP ID in LTM command MAC CE allows more flexibility for network resource allocation. However, this may also </w:t>
      </w:r>
      <w:r w:rsidR="0056515E">
        <w:rPr>
          <w:rFonts w:ascii="Arial" w:hAnsi="Arial" w:cs="Arial"/>
          <w:sz w:val="20"/>
          <w:szCs w:val="20"/>
          <w:lang w:val="en-GB"/>
        </w:rPr>
        <w:t>lead</w:t>
      </w:r>
      <w:r w:rsidR="00953270">
        <w:rPr>
          <w:rFonts w:ascii="Arial" w:hAnsi="Arial" w:cs="Arial"/>
          <w:sz w:val="20"/>
          <w:szCs w:val="20"/>
          <w:lang w:val="en-GB"/>
        </w:rPr>
        <w:t xml:space="preserve"> additional inter-DU interactions for inter-DU LTM.</w:t>
      </w:r>
      <w:r w:rsidR="00386C0E">
        <w:rPr>
          <w:rFonts w:ascii="Arial" w:hAnsi="Arial" w:cs="Arial"/>
          <w:sz w:val="20"/>
          <w:szCs w:val="20"/>
          <w:lang w:val="en-GB"/>
        </w:rPr>
        <w:t xml:space="preserve"> Notice that the need of this field also depends on whether the TCI states are configured inside the BWP configuration.</w:t>
      </w:r>
    </w:p>
    <w:p w14:paraId="27F20159" w14:textId="796823F5" w:rsidR="00D21E4F" w:rsidRDefault="003543E6" w:rsidP="00D21E4F">
      <w:pPr>
        <w:spacing w:before="120" w:after="120"/>
        <w:jc w:val="both"/>
        <w:rPr>
          <w:rFonts w:ascii="Arial" w:hAnsi="Arial" w:cs="Arial"/>
          <w:sz w:val="20"/>
          <w:szCs w:val="20"/>
          <w:u w:val="single"/>
          <w:lang w:val="en-GB"/>
        </w:rPr>
      </w:pPr>
      <w:r>
        <w:rPr>
          <w:rFonts w:ascii="Arial" w:hAnsi="Arial" w:cs="Arial" w:hint="eastAsia"/>
          <w:sz w:val="20"/>
          <w:szCs w:val="20"/>
          <w:u w:val="single"/>
          <w:lang w:val="en-GB"/>
        </w:rPr>
        <w:t>T</w:t>
      </w:r>
      <w:r>
        <w:rPr>
          <w:rFonts w:ascii="Arial" w:hAnsi="Arial" w:cs="Arial"/>
          <w:sz w:val="20"/>
          <w:szCs w:val="20"/>
          <w:u w:val="single"/>
          <w:lang w:val="en-GB"/>
        </w:rPr>
        <w:t>CI state activation</w:t>
      </w:r>
    </w:p>
    <w:p w14:paraId="2B386212" w14:textId="5726267C" w:rsidR="003543E6" w:rsidRPr="00B77E4F" w:rsidRDefault="003543E6" w:rsidP="00D21E4F">
      <w:pPr>
        <w:spacing w:before="120" w:after="120"/>
        <w:jc w:val="both"/>
        <w:rPr>
          <w:rFonts w:ascii="Arial" w:hAnsi="Arial" w:cs="Arial"/>
          <w:sz w:val="20"/>
          <w:szCs w:val="20"/>
          <w:lang w:val="en-GB"/>
        </w:rPr>
      </w:pPr>
      <w:r w:rsidRPr="00B77E4F">
        <w:rPr>
          <w:rFonts w:ascii="Arial" w:hAnsi="Arial" w:cs="Arial" w:hint="eastAsia"/>
          <w:sz w:val="20"/>
          <w:szCs w:val="20"/>
          <w:lang w:val="en-GB"/>
        </w:rPr>
        <w:t>I</w:t>
      </w:r>
      <w:r w:rsidRPr="00B77E4F">
        <w:rPr>
          <w:rFonts w:ascii="Arial" w:hAnsi="Arial" w:cs="Arial"/>
          <w:sz w:val="20"/>
          <w:szCs w:val="20"/>
          <w:lang w:val="en-GB"/>
        </w:rPr>
        <w:t xml:space="preserve">n addition to </w:t>
      </w:r>
      <w:r w:rsidR="00953270" w:rsidRPr="00B77E4F">
        <w:rPr>
          <w:rFonts w:ascii="Arial" w:hAnsi="Arial" w:cs="Arial"/>
          <w:sz w:val="20"/>
          <w:szCs w:val="20"/>
          <w:lang w:val="en-GB"/>
        </w:rPr>
        <w:t>the</w:t>
      </w:r>
      <w:r w:rsidR="002726D3">
        <w:rPr>
          <w:rFonts w:ascii="Arial" w:hAnsi="Arial" w:cs="Arial"/>
          <w:sz w:val="20"/>
          <w:szCs w:val="20"/>
          <w:lang w:val="en-GB"/>
        </w:rPr>
        <w:t xml:space="preserve"> target TCI state, network may want to </w:t>
      </w:r>
      <w:r w:rsidR="003D07EA">
        <w:rPr>
          <w:rFonts w:ascii="Arial" w:hAnsi="Arial" w:cs="Arial"/>
          <w:sz w:val="20"/>
          <w:szCs w:val="20"/>
          <w:lang w:val="en-GB"/>
        </w:rPr>
        <w:t xml:space="preserve">add more TCI states (codepoints) </w:t>
      </w:r>
      <w:r w:rsidR="00EC51F4">
        <w:rPr>
          <w:rFonts w:ascii="Arial" w:hAnsi="Arial" w:cs="Arial"/>
          <w:sz w:val="20"/>
          <w:szCs w:val="20"/>
          <w:lang w:val="en-GB"/>
        </w:rPr>
        <w:t xml:space="preserve">into the active TCI state list upon </w:t>
      </w:r>
      <w:r w:rsidR="007E4CCA">
        <w:rPr>
          <w:rFonts w:ascii="Arial" w:hAnsi="Arial" w:cs="Arial"/>
          <w:sz w:val="20"/>
          <w:szCs w:val="20"/>
          <w:lang w:val="en-GB"/>
        </w:rPr>
        <w:t>LTM</w:t>
      </w:r>
      <w:r w:rsidR="0056515E">
        <w:rPr>
          <w:rFonts w:ascii="Arial" w:hAnsi="Arial" w:cs="Arial"/>
          <w:sz w:val="20"/>
          <w:szCs w:val="20"/>
          <w:lang w:val="en-GB"/>
        </w:rPr>
        <w:t xml:space="preserve"> cell switch</w:t>
      </w:r>
      <w:r w:rsidR="00EC51F4">
        <w:rPr>
          <w:rFonts w:ascii="Arial" w:hAnsi="Arial" w:cs="Arial"/>
          <w:sz w:val="20"/>
          <w:szCs w:val="20"/>
          <w:lang w:val="en-GB"/>
        </w:rPr>
        <w:t xml:space="preserve">. </w:t>
      </w:r>
      <w:r w:rsidR="00763881">
        <w:rPr>
          <w:rFonts w:ascii="Arial" w:hAnsi="Arial" w:cs="Arial"/>
          <w:sz w:val="20"/>
          <w:szCs w:val="20"/>
          <w:lang w:val="en-GB"/>
        </w:rPr>
        <w:t xml:space="preserve">We may wait for further RAN1 progress </w:t>
      </w:r>
      <w:r w:rsidR="004A282E">
        <w:rPr>
          <w:rFonts w:ascii="Arial" w:hAnsi="Arial" w:cs="Arial"/>
          <w:sz w:val="20"/>
          <w:szCs w:val="20"/>
          <w:lang w:val="en-GB"/>
        </w:rPr>
        <w:t>on TCI state</w:t>
      </w:r>
      <w:r w:rsidR="00DC7591">
        <w:rPr>
          <w:rFonts w:ascii="Arial" w:hAnsi="Arial" w:cs="Arial"/>
          <w:sz w:val="20"/>
          <w:szCs w:val="20"/>
          <w:lang w:val="en-GB"/>
        </w:rPr>
        <w:t xml:space="preserve"> activation </w:t>
      </w:r>
      <w:r w:rsidR="00C05F78">
        <w:rPr>
          <w:rFonts w:ascii="Arial" w:hAnsi="Arial" w:cs="Arial"/>
          <w:sz w:val="20"/>
          <w:szCs w:val="20"/>
          <w:lang w:val="en-GB"/>
        </w:rPr>
        <w:t>for non-serving cells.</w:t>
      </w:r>
    </w:p>
    <w:p w14:paraId="36A9AD22" w14:textId="39E369BB" w:rsidR="003B11E5" w:rsidRDefault="003B11E5" w:rsidP="00D21E4F">
      <w:pPr>
        <w:spacing w:before="120" w:after="120"/>
        <w:jc w:val="both"/>
        <w:rPr>
          <w:rFonts w:ascii="Arial" w:hAnsi="Arial" w:cs="Arial"/>
          <w:sz w:val="20"/>
          <w:szCs w:val="20"/>
          <w:u w:val="single"/>
          <w:lang w:val="en-GB"/>
        </w:rPr>
      </w:pPr>
      <w:r>
        <w:rPr>
          <w:rFonts w:ascii="Arial" w:hAnsi="Arial" w:cs="Arial" w:hint="eastAsia"/>
          <w:sz w:val="20"/>
          <w:szCs w:val="20"/>
          <w:u w:val="single"/>
          <w:lang w:val="en-GB"/>
        </w:rPr>
        <w:t>R</w:t>
      </w:r>
      <w:r>
        <w:rPr>
          <w:rFonts w:ascii="Arial" w:hAnsi="Arial" w:cs="Arial"/>
          <w:sz w:val="20"/>
          <w:szCs w:val="20"/>
          <w:u w:val="single"/>
          <w:lang w:val="en-GB"/>
        </w:rPr>
        <w:t>LC</w:t>
      </w:r>
      <w:r w:rsidR="00CD07AD">
        <w:rPr>
          <w:rFonts w:ascii="Arial" w:hAnsi="Arial" w:cs="Arial"/>
          <w:sz w:val="20"/>
          <w:szCs w:val="20"/>
          <w:u w:val="single"/>
          <w:lang w:val="en-GB"/>
        </w:rPr>
        <w:t xml:space="preserve"> re</w:t>
      </w:r>
      <w:r w:rsidR="00A91D0B">
        <w:rPr>
          <w:rFonts w:ascii="Arial" w:hAnsi="Arial" w:cs="Arial"/>
          <w:sz w:val="20"/>
          <w:szCs w:val="20"/>
          <w:u w:val="single"/>
          <w:lang w:val="en-GB"/>
        </w:rPr>
        <w:t>-</w:t>
      </w:r>
      <w:r w:rsidR="00CD07AD">
        <w:rPr>
          <w:rFonts w:ascii="Arial" w:hAnsi="Arial" w:cs="Arial"/>
          <w:sz w:val="20"/>
          <w:szCs w:val="20"/>
          <w:u w:val="single"/>
          <w:lang w:val="en-GB"/>
        </w:rPr>
        <w:t>establishment and PDCP recovery</w:t>
      </w:r>
    </w:p>
    <w:p w14:paraId="3926A319" w14:textId="563D1B37" w:rsidR="00CD07AD" w:rsidRPr="00CD07AD" w:rsidRDefault="00CD07AD" w:rsidP="00CD07AD">
      <w:pPr>
        <w:spacing w:before="120" w:after="120"/>
        <w:jc w:val="both"/>
        <w:rPr>
          <w:rFonts w:ascii="Arial" w:hAnsi="Arial" w:cs="Arial"/>
          <w:sz w:val="20"/>
          <w:szCs w:val="20"/>
          <w:lang w:val="en-GB"/>
        </w:rPr>
      </w:pPr>
      <w:r>
        <w:rPr>
          <w:rFonts w:ascii="Arial" w:hAnsi="Arial" w:cs="Arial"/>
          <w:sz w:val="20"/>
          <w:szCs w:val="20"/>
          <w:lang w:val="en-GB"/>
        </w:rPr>
        <w:t xml:space="preserve">For inter-DU </w:t>
      </w:r>
      <w:r w:rsidR="00B77E4F">
        <w:rPr>
          <w:rFonts w:ascii="Arial" w:hAnsi="Arial" w:cs="Arial"/>
          <w:sz w:val="20"/>
          <w:szCs w:val="20"/>
          <w:lang w:val="en-GB"/>
        </w:rPr>
        <w:t xml:space="preserve">LTM, UE may need to perform </w:t>
      </w:r>
      <w:r w:rsidRPr="00CD07AD">
        <w:rPr>
          <w:rFonts w:ascii="Arial" w:hAnsi="Arial" w:cs="Arial" w:hint="eastAsia"/>
          <w:sz w:val="20"/>
          <w:szCs w:val="20"/>
          <w:lang w:val="en-GB"/>
        </w:rPr>
        <w:t>R</w:t>
      </w:r>
      <w:r w:rsidRPr="00CD07AD">
        <w:rPr>
          <w:rFonts w:ascii="Arial" w:hAnsi="Arial" w:cs="Arial"/>
          <w:sz w:val="20"/>
          <w:szCs w:val="20"/>
          <w:lang w:val="en-GB"/>
        </w:rPr>
        <w:t>LC re</w:t>
      </w:r>
      <w:r w:rsidR="00B77E4F">
        <w:rPr>
          <w:rFonts w:ascii="Arial" w:hAnsi="Arial" w:cs="Arial"/>
          <w:sz w:val="20"/>
          <w:szCs w:val="20"/>
          <w:lang w:val="en-GB"/>
        </w:rPr>
        <w:t>-</w:t>
      </w:r>
      <w:r w:rsidRPr="00CD07AD">
        <w:rPr>
          <w:rFonts w:ascii="Arial" w:hAnsi="Arial" w:cs="Arial"/>
          <w:sz w:val="20"/>
          <w:szCs w:val="20"/>
          <w:lang w:val="en-GB"/>
        </w:rPr>
        <w:t>establishment and even PDCP recovery</w:t>
      </w:r>
      <w:r w:rsidR="00B77E4F">
        <w:rPr>
          <w:rFonts w:ascii="Arial" w:hAnsi="Arial" w:cs="Arial"/>
          <w:sz w:val="20"/>
          <w:szCs w:val="20"/>
          <w:lang w:val="en-GB"/>
        </w:rPr>
        <w:t xml:space="preserve">. </w:t>
      </w:r>
      <w:r w:rsidR="00AA36E6">
        <w:rPr>
          <w:rFonts w:ascii="Arial" w:hAnsi="Arial" w:cs="Arial"/>
          <w:sz w:val="20"/>
          <w:szCs w:val="20"/>
          <w:lang w:val="en-GB"/>
        </w:rPr>
        <w:t xml:space="preserve">Like </w:t>
      </w:r>
      <w:r w:rsidR="00CC325B">
        <w:rPr>
          <w:rFonts w:ascii="Arial" w:hAnsi="Arial" w:cs="Arial"/>
          <w:sz w:val="20"/>
          <w:szCs w:val="20"/>
          <w:lang w:val="en-GB"/>
        </w:rPr>
        <w:t>MAC (partial) reset, t</w:t>
      </w:r>
      <w:r w:rsidR="00B77E4F">
        <w:rPr>
          <w:rFonts w:ascii="Arial" w:hAnsi="Arial" w:cs="Arial"/>
          <w:sz w:val="20"/>
          <w:szCs w:val="20"/>
          <w:lang w:val="en-GB"/>
        </w:rPr>
        <w:t xml:space="preserve">he need of such L2/3 reset depends on whether the source and target cells belong to the same </w:t>
      </w:r>
      <w:r w:rsidR="004037A7">
        <w:rPr>
          <w:rFonts w:ascii="Arial" w:hAnsi="Arial" w:cs="Arial"/>
          <w:sz w:val="20"/>
          <w:szCs w:val="20"/>
          <w:lang w:val="en-GB"/>
        </w:rPr>
        <w:t xml:space="preserve">DU, and the answer may </w:t>
      </w:r>
      <w:r w:rsidR="00CC325B">
        <w:rPr>
          <w:rFonts w:ascii="Arial" w:hAnsi="Arial" w:cs="Arial"/>
          <w:sz w:val="20"/>
          <w:szCs w:val="20"/>
          <w:lang w:val="en-GB"/>
        </w:rPr>
        <w:t>not be determined upon candidate configuration,</w:t>
      </w:r>
      <w:r w:rsidR="004037A7">
        <w:rPr>
          <w:rFonts w:ascii="Arial" w:hAnsi="Arial" w:cs="Arial"/>
          <w:sz w:val="20"/>
          <w:szCs w:val="20"/>
          <w:lang w:val="en-GB"/>
        </w:rPr>
        <w:t xml:space="preserve"> </w:t>
      </w:r>
      <w:r w:rsidR="00CC325B">
        <w:rPr>
          <w:rFonts w:ascii="Arial" w:hAnsi="Arial" w:cs="Arial"/>
          <w:sz w:val="20"/>
          <w:szCs w:val="20"/>
          <w:lang w:val="en-GB"/>
        </w:rPr>
        <w:t>since</w:t>
      </w:r>
      <w:r w:rsidR="004037A7">
        <w:rPr>
          <w:rFonts w:ascii="Arial" w:hAnsi="Arial" w:cs="Arial"/>
          <w:sz w:val="20"/>
          <w:szCs w:val="20"/>
          <w:lang w:val="en-GB"/>
        </w:rPr>
        <w:t xml:space="preserve"> </w:t>
      </w:r>
      <w:r w:rsidR="006A2616">
        <w:rPr>
          <w:rFonts w:ascii="Arial" w:hAnsi="Arial" w:cs="Arial"/>
          <w:sz w:val="20"/>
          <w:szCs w:val="20"/>
          <w:lang w:val="en-GB"/>
        </w:rPr>
        <w:t>subsequent</w:t>
      </w:r>
      <w:r w:rsidR="00047CAC">
        <w:rPr>
          <w:rFonts w:ascii="Arial" w:hAnsi="Arial" w:cs="Arial"/>
          <w:sz w:val="20"/>
          <w:szCs w:val="20"/>
          <w:lang w:val="en-GB"/>
        </w:rPr>
        <w:t xml:space="preserve"> LTM is supported</w:t>
      </w:r>
      <w:r w:rsidR="002726D3">
        <w:rPr>
          <w:rFonts w:ascii="Arial" w:hAnsi="Arial" w:cs="Arial"/>
          <w:sz w:val="20"/>
          <w:szCs w:val="20"/>
          <w:lang w:val="en-GB"/>
        </w:rPr>
        <w:t>. The indications can be confirmed after RAN2 agrees on more details about inter-DU</w:t>
      </w:r>
      <w:r w:rsidR="00047CAC">
        <w:rPr>
          <w:rFonts w:ascii="Arial" w:hAnsi="Arial" w:cs="Arial"/>
          <w:sz w:val="20"/>
          <w:szCs w:val="20"/>
          <w:lang w:val="en-GB"/>
        </w:rPr>
        <w:t xml:space="preserve"> operation for LTM.</w:t>
      </w:r>
    </w:p>
    <w:p w14:paraId="5D09E966" w14:textId="33A370B5" w:rsidR="007E4CCA" w:rsidRDefault="002726D3" w:rsidP="00D21E4F">
      <w:pPr>
        <w:spacing w:before="120" w:after="120"/>
        <w:jc w:val="both"/>
        <w:rPr>
          <w:rFonts w:ascii="Arial" w:hAnsi="Arial" w:cs="Arial"/>
          <w:b/>
          <w:bCs/>
          <w:sz w:val="20"/>
          <w:szCs w:val="20"/>
          <w:lang w:val="en-GB"/>
        </w:rPr>
      </w:pPr>
      <w:r w:rsidRPr="00EC51F4">
        <w:rPr>
          <w:rFonts w:ascii="Arial" w:hAnsi="Arial" w:cs="Arial" w:hint="eastAsia"/>
          <w:b/>
          <w:bCs/>
          <w:sz w:val="20"/>
          <w:szCs w:val="20"/>
          <w:lang w:val="en-GB"/>
        </w:rPr>
        <w:t>P</w:t>
      </w:r>
      <w:r w:rsidRPr="00EC51F4">
        <w:rPr>
          <w:rFonts w:ascii="Arial" w:hAnsi="Arial" w:cs="Arial"/>
          <w:b/>
          <w:bCs/>
          <w:sz w:val="20"/>
          <w:szCs w:val="20"/>
          <w:lang w:val="en-GB"/>
        </w:rPr>
        <w:t xml:space="preserve">roposal </w:t>
      </w:r>
      <w:r w:rsidR="007E4CCA">
        <w:rPr>
          <w:rFonts w:ascii="Arial" w:hAnsi="Arial" w:cs="Arial"/>
          <w:b/>
          <w:bCs/>
          <w:sz w:val="20"/>
          <w:szCs w:val="20"/>
          <w:lang w:val="en-GB"/>
        </w:rPr>
        <w:t>2</w:t>
      </w:r>
      <w:r w:rsidRPr="00EC51F4">
        <w:rPr>
          <w:rFonts w:ascii="Arial" w:hAnsi="Arial" w:cs="Arial"/>
          <w:b/>
          <w:bCs/>
          <w:sz w:val="20"/>
          <w:szCs w:val="20"/>
          <w:lang w:val="en-GB"/>
        </w:rPr>
        <w:t>:</w:t>
      </w:r>
      <w:r w:rsidRPr="00EC51F4">
        <w:rPr>
          <w:rFonts w:ascii="Arial" w:hAnsi="Arial" w:cs="Arial"/>
          <w:b/>
          <w:bCs/>
          <w:sz w:val="20"/>
          <w:szCs w:val="20"/>
          <w:lang w:val="en-GB"/>
        </w:rPr>
        <w:tab/>
        <w:t xml:space="preserve">RAN2 to </w:t>
      </w:r>
      <w:r w:rsidR="007E4CCA">
        <w:rPr>
          <w:rFonts w:ascii="Arial" w:hAnsi="Arial" w:cs="Arial"/>
          <w:b/>
          <w:bCs/>
          <w:sz w:val="20"/>
          <w:szCs w:val="20"/>
          <w:lang w:val="en-GB"/>
        </w:rPr>
        <w:t>decide</w:t>
      </w:r>
      <w:r w:rsidRPr="00EC51F4">
        <w:rPr>
          <w:rFonts w:ascii="Arial" w:hAnsi="Arial" w:cs="Arial"/>
          <w:b/>
          <w:bCs/>
          <w:sz w:val="20"/>
          <w:szCs w:val="20"/>
          <w:lang w:val="en-GB"/>
        </w:rPr>
        <w:t xml:space="preserve"> the following fields in </w:t>
      </w:r>
      <w:r w:rsidR="007E4CCA">
        <w:rPr>
          <w:rFonts w:ascii="Arial" w:hAnsi="Arial" w:cs="Arial"/>
          <w:b/>
          <w:bCs/>
          <w:sz w:val="20"/>
          <w:szCs w:val="20"/>
          <w:lang w:val="en-GB"/>
        </w:rPr>
        <w:t>the LTM-triggering MAC CE, after agreements on related issues:</w:t>
      </w:r>
    </w:p>
    <w:p w14:paraId="529AC85A" w14:textId="0DFFA4CB" w:rsidR="00CD07AD" w:rsidRDefault="007E4CCA" w:rsidP="007E4CCA">
      <w:pPr>
        <w:pStyle w:val="ListParagraph"/>
        <w:numPr>
          <w:ilvl w:val="0"/>
          <w:numId w:val="31"/>
        </w:numPr>
        <w:spacing w:before="120" w:after="120"/>
        <w:jc w:val="both"/>
        <w:rPr>
          <w:rFonts w:ascii="Arial" w:hAnsi="Arial" w:cs="Arial"/>
          <w:b/>
          <w:bCs/>
        </w:rPr>
      </w:pPr>
      <w:r w:rsidRPr="007E4CCA">
        <w:rPr>
          <w:rFonts w:ascii="Arial" w:hAnsi="Arial" w:cs="Arial"/>
          <w:b/>
          <w:bCs/>
        </w:rPr>
        <w:t>SCell activation/deactivation</w:t>
      </w:r>
    </w:p>
    <w:p w14:paraId="2361C056" w14:textId="198B3BAE" w:rsidR="007E4CCA" w:rsidRDefault="00A059BA" w:rsidP="007E4CCA">
      <w:pPr>
        <w:pStyle w:val="ListParagraph"/>
        <w:numPr>
          <w:ilvl w:val="0"/>
          <w:numId w:val="31"/>
        </w:numPr>
        <w:spacing w:before="120" w:after="120"/>
        <w:jc w:val="both"/>
        <w:rPr>
          <w:rFonts w:ascii="Arial" w:hAnsi="Arial" w:cs="Arial"/>
          <w:b/>
          <w:bCs/>
        </w:rPr>
      </w:pPr>
      <w:r w:rsidRPr="00A059BA">
        <w:rPr>
          <w:rFonts w:ascii="Arial" w:hAnsi="Arial" w:cs="Arial"/>
          <w:b/>
          <w:bCs/>
        </w:rPr>
        <w:t>DL/UL BWP ID</w:t>
      </w:r>
    </w:p>
    <w:p w14:paraId="0D7D4487" w14:textId="3A0E230D" w:rsidR="00A059BA" w:rsidRDefault="00353C7A" w:rsidP="007E4CCA">
      <w:pPr>
        <w:pStyle w:val="ListParagraph"/>
        <w:numPr>
          <w:ilvl w:val="0"/>
          <w:numId w:val="31"/>
        </w:numPr>
        <w:spacing w:before="120" w:after="120"/>
        <w:jc w:val="both"/>
        <w:rPr>
          <w:rFonts w:ascii="Arial" w:hAnsi="Arial" w:cs="Arial"/>
          <w:b/>
          <w:bCs/>
        </w:rPr>
      </w:pPr>
      <w:r w:rsidRPr="00353C7A">
        <w:rPr>
          <w:rFonts w:ascii="Arial" w:hAnsi="Arial" w:cs="Arial"/>
          <w:b/>
          <w:bCs/>
        </w:rPr>
        <w:t>TCI state activation</w:t>
      </w:r>
    </w:p>
    <w:p w14:paraId="7DC0CF59" w14:textId="018A1DDB" w:rsidR="00AA36E6" w:rsidRDefault="005E11E3" w:rsidP="007E4CCA">
      <w:pPr>
        <w:pStyle w:val="ListParagraph"/>
        <w:numPr>
          <w:ilvl w:val="0"/>
          <w:numId w:val="31"/>
        </w:numPr>
        <w:spacing w:before="120" w:after="120"/>
        <w:jc w:val="both"/>
        <w:rPr>
          <w:rFonts w:ascii="Arial" w:hAnsi="Arial" w:cs="Arial"/>
          <w:b/>
          <w:bCs/>
        </w:rPr>
      </w:pPr>
      <w:r w:rsidRPr="005E11E3">
        <w:rPr>
          <w:rFonts w:ascii="Arial" w:hAnsi="Arial" w:cs="Arial"/>
          <w:b/>
          <w:bCs/>
        </w:rPr>
        <w:t>RLC reestablishment</w:t>
      </w:r>
      <w:r w:rsidR="007250A9">
        <w:rPr>
          <w:rFonts w:ascii="Arial" w:hAnsi="Arial" w:cs="Arial"/>
          <w:b/>
          <w:bCs/>
        </w:rPr>
        <w:t xml:space="preserve"> indication</w:t>
      </w:r>
    </w:p>
    <w:p w14:paraId="4B638177" w14:textId="18785B4B" w:rsidR="00353C7A" w:rsidRDefault="005E11E3" w:rsidP="007E4CCA">
      <w:pPr>
        <w:pStyle w:val="ListParagraph"/>
        <w:numPr>
          <w:ilvl w:val="0"/>
          <w:numId w:val="31"/>
        </w:numPr>
        <w:spacing w:before="120" w:after="120"/>
        <w:jc w:val="both"/>
        <w:rPr>
          <w:rFonts w:ascii="Arial" w:hAnsi="Arial" w:cs="Arial"/>
          <w:b/>
          <w:bCs/>
        </w:rPr>
      </w:pPr>
      <w:r w:rsidRPr="005E11E3">
        <w:rPr>
          <w:rFonts w:ascii="Arial" w:hAnsi="Arial" w:cs="Arial"/>
          <w:b/>
          <w:bCs/>
        </w:rPr>
        <w:t>PDCP recovery</w:t>
      </w:r>
      <w:r w:rsidR="007250A9">
        <w:rPr>
          <w:rFonts w:ascii="Arial" w:hAnsi="Arial" w:cs="Arial"/>
          <w:b/>
          <w:bCs/>
        </w:rPr>
        <w:t xml:space="preserve"> indication</w:t>
      </w:r>
    </w:p>
    <w:p w14:paraId="0E35054B" w14:textId="7BF79746" w:rsidR="00A07E02" w:rsidRPr="00575E71" w:rsidRDefault="00A07E02" w:rsidP="00B600AB">
      <w:pPr>
        <w:pStyle w:val="Heading1"/>
        <w:overflowPunct w:val="0"/>
        <w:autoSpaceDE w:val="0"/>
        <w:autoSpaceDN w:val="0"/>
        <w:adjustRightInd w:val="0"/>
        <w:spacing w:before="0" w:after="120"/>
        <w:rPr>
          <w:rFonts w:eastAsia="新細明體" w:cs="Arial"/>
        </w:rPr>
      </w:pPr>
      <w:r w:rsidRPr="00575E71">
        <w:rPr>
          <w:rFonts w:eastAsia="新細明體" w:cs="Arial"/>
        </w:rPr>
        <w:t>Conclusion</w:t>
      </w:r>
    </w:p>
    <w:bookmarkEnd w:id="0"/>
    <w:bookmarkEnd w:id="1"/>
    <w:p w14:paraId="711005D4" w14:textId="697E5596" w:rsidR="00025A52" w:rsidRPr="00575E71" w:rsidRDefault="00025A52" w:rsidP="00025A52">
      <w:pPr>
        <w:spacing w:after="120"/>
        <w:rPr>
          <w:rFonts w:ascii="Arial" w:hAnsi="Arial" w:cs="Arial"/>
          <w:sz w:val="20"/>
          <w:szCs w:val="20"/>
          <w:lang w:val="en-GB"/>
        </w:rPr>
      </w:pPr>
      <w:r w:rsidRPr="00575E71">
        <w:rPr>
          <w:rFonts w:ascii="Arial" w:hAnsi="Arial" w:cs="Arial"/>
          <w:sz w:val="20"/>
          <w:szCs w:val="20"/>
          <w:lang w:val="en-GB"/>
        </w:rPr>
        <w:t>It is proposed to discuss and decide on the following proposals:</w:t>
      </w:r>
    </w:p>
    <w:p w14:paraId="4283A38B" w14:textId="285590AC" w:rsidR="003077D4" w:rsidRDefault="003077D4" w:rsidP="003077D4">
      <w:pPr>
        <w:spacing w:before="120" w:after="120"/>
        <w:jc w:val="both"/>
        <w:rPr>
          <w:rFonts w:ascii="Arial" w:hAnsi="Arial" w:cs="Arial"/>
          <w:b/>
          <w:bCs/>
          <w:sz w:val="20"/>
          <w:szCs w:val="20"/>
          <w:lang w:val="en-GB"/>
        </w:rPr>
      </w:pPr>
      <w:r w:rsidRPr="00681290">
        <w:rPr>
          <w:rFonts w:ascii="Arial" w:hAnsi="Arial" w:cs="Arial" w:hint="eastAsia"/>
          <w:b/>
          <w:bCs/>
          <w:sz w:val="20"/>
          <w:szCs w:val="20"/>
          <w:lang w:val="en-GB"/>
        </w:rPr>
        <w:t>P</w:t>
      </w:r>
      <w:r w:rsidRPr="00681290">
        <w:rPr>
          <w:rFonts w:ascii="Arial" w:hAnsi="Arial" w:cs="Arial"/>
          <w:b/>
          <w:bCs/>
          <w:sz w:val="20"/>
          <w:szCs w:val="20"/>
          <w:lang w:val="en-GB"/>
        </w:rPr>
        <w:t>roposal 1:</w:t>
      </w:r>
      <w:r w:rsidRPr="00681290">
        <w:rPr>
          <w:rFonts w:ascii="Arial" w:hAnsi="Arial" w:cs="Arial"/>
          <w:b/>
          <w:bCs/>
          <w:sz w:val="20"/>
          <w:szCs w:val="20"/>
          <w:lang w:val="en-GB"/>
        </w:rPr>
        <w:tab/>
        <w:t xml:space="preserve">The MAC CE triggering LTM should include at least the </w:t>
      </w:r>
      <w:r>
        <w:rPr>
          <w:rFonts w:ascii="Arial" w:hAnsi="Arial" w:cs="Arial"/>
          <w:b/>
          <w:bCs/>
          <w:sz w:val="20"/>
          <w:szCs w:val="20"/>
          <w:lang w:val="en-GB"/>
        </w:rPr>
        <w:t>following fields:</w:t>
      </w:r>
    </w:p>
    <w:p w14:paraId="4F25EBDA" w14:textId="77777777" w:rsidR="003077D4" w:rsidRDefault="003077D4" w:rsidP="003077D4">
      <w:pPr>
        <w:pStyle w:val="ListParagraph"/>
        <w:numPr>
          <w:ilvl w:val="0"/>
          <w:numId w:val="30"/>
        </w:numPr>
        <w:spacing w:before="120" w:after="120"/>
        <w:jc w:val="both"/>
        <w:rPr>
          <w:rFonts w:ascii="Arial" w:hAnsi="Arial" w:cs="Arial"/>
          <w:b/>
          <w:bCs/>
        </w:rPr>
      </w:pPr>
      <w:r w:rsidRPr="005F47A8">
        <w:rPr>
          <w:rFonts w:ascii="Arial" w:hAnsi="Arial" w:cs="Arial"/>
          <w:b/>
          <w:bCs/>
        </w:rPr>
        <w:t>Candidate configuration identity</w:t>
      </w:r>
    </w:p>
    <w:p w14:paraId="7CD5FAA9" w14:textId="77777777" w:rsidR="003077D4" w:rsidRPr="00A52112" w:rsidRDefault="003077D4" w:rsidP="003077D4">
      <w:pPr>
        <w:pStyle w:val="ListParagraph"/>
        <w:numPr>
          <w:ilvl w:val="0"/>
          <w:numId w:val="30"/>
        </w:numPr>
        <w:spacing w:before="120" w:after="120"/>
        <w:jc w:val="both"/>
        <w:rPr>
          <w:rFonts w:ascii="Arial" w:hAnsi="Arial" w:cs="Arial"/>
          <w:b/>
          <w:bCs/>
        </w:rPr>
      </w:pPr>
      <w:r>
        <w:rPr>
          <w:rFonts w:ascii="Arial" w:eastAsiaTheme="minorEastAsia" w:hAnsi="Arial" w:cs="Arial"/>
          <w:b/>
          <w:bCs/>
          <w:lang w:eastAsia="zh-TW"/>
        </w:rPr>
        <w:t>Serving cell index</w:t>
      </w:r>
    </w:p>
    <w:p w14:paraId="37FE17E3" w14:textId="77A4C462" w:rsidR="003077D4" w:rsidRPr="005F47A8" w:rsidRDefault="00D4156D" w:rsidP="003077D4">
      <w:pPr>
        <w:pStyle w:val="ListParagraph"/>
        <w:numPr>
          <w:ilvl w:val="0"/>
          <w:numId w:val="30"/>
        </w:numPr>
        <w:spacing w:before="120" w:after="120"/>
        <w:jc w:val="both"/>
        <w:rPr>
          <w:rFonts w:ascii="Arial" w:hAnsi="Arial" w:cs="Arial"/>
          <w:b/>
          <w:bCs/>
        </w:rPr>
      </w:pPr>
      <w:r>
        <w:rPr>
          <w:rFonts w:ascii="Arial" w:eastAsiaTheme="minorEastAsia" w:hAnsi="Arial" w:cs="Arial"/>
          <w:b/>
          <w:bCs/>
          <w:lang w:eastAsia="zh-TW"/>
        </w:rPr>
        <w:t xml:space="preserve">(Optional) </w:t>
      </w:r>
      <w:r w:rsidR="003077D4">
        <w:rPr>
          <w:rFonts w:ascii="Arial" w:eastAsiaTheme="minorEastAsia" w:hAnsi="Arial" w:cs="Arial" w:hint="eastAsia"/>
          <w:b/>
          <w:bCs/>
          <w:lang w:eastAsia="zh-TW"/>
        </w:rPr>
        <w:t>T</w:t>
      </w:r>
      <w:r w:rsidR="003077D4">
        <w:rPr>
          <w:rFonts w:ascii="Arial" w:eastAsiaTheme="minorEastAsia" w:hAnsi="Arial" w:cs="Arial"/>
          <w:b/>
          <w:bCs/>
          <w:lang w:eastAsia="zh-TW"/>
        </w:rPr>
        <w:t>arget TCI state ID(s), DL vs. UL flag, and flag for joint vs. separate TCI states</w:t>
      </w:r>
    </w:p>
    <w:p w14:paraId="29E727EC" w14:textId="77777777" w:rsidR="003077D4" w:rsidRPr="005F47A8" w:rsidRDefault="003077D4" w:rsidP="003077D4">
      <w:pPr>
        <w:pStyle w:val="ListParagraph"/>
        <w:numPr>
          <w:ilvl w:val="0"/>
          <w:numId w:val="30"/>
        </w:numPr>
        <w:spacing w:before="120" w:after="120"/>
        <w:jc w:val="both"/>
        <w:rPr>
          <w:rFonts w:ascii="Arial" w:hAnsi="Arial" w:cs="Arial"/>
          <w:b/>
          <w:bCs/>
        </w:rPr>
      </w:pPr>
      <w:r>
        <w:rPr>
          <w:rFonts w:ascii="Arial" w:eastAsiaTheme="minorEastAsia" w:hAnsi="Arial" w:cs="Arial" w:hint="eastAsia"/>
          <w:b/>
          <w:bCs/>
          <w:lang w:eastAsia="zh-TW"/>
        </w:rPr>
        <w:t>M</w:t>
      </w:r>
      <w:r>
        <w:rPr>
          <w:rFonts w:ascii="Arial" w:eastAsiaTheme="minorEastAsia" w:hAnsi="Arial" w:cs="Arial"/>
          <w:b/>
          <w:bCs/>
          <w:lang w:eastAsia="zh-TW"/>
        </w:rPr>
        <w:t>AC (partial) reset indication</w:t>
      </w:r>
    </w:p>
    <w:p w14:paraId="23F35503" w14:textId="35970584" w:rsidR="003077D4" w:rsidRPr="003077D4" w:rsidRDefault="003077D4" w:rsidP="003077D4">
      <w:pPr>
        <w:pStyle w:val="ListParagraph"/>
        <w:numPr>
          <w:ilvl w:val="0"/>
          <w:numId w:val="30"/>
        </w:numPr>
        <w:spacing w:before="120" w:after="120"/>
        <w:jc w:val="both"/>
        <w:rPr>
          <w:rFonts w:ascii="Arial" w:hAnsi="Arial" w:cs="Arial"/>
          <w:b/>
          <w:bCs/>
        </w:rPr>
      </w:pPr>
      <w:r>
        <w:rPr>
          <w:rFonts w:ascii="Arial" w:eastAsiaTheme="minorEastAsia" w:hAnsi="Arial" w:cs="Arial" w:hint="eastAsia"/>
          <w:b/>
          <w:bCs/>
          <w:lang w:eastAsia="zh-TW"/>
        </w:rPr>
        <w:lastRenderedPageBreak/>
        <w:t>C</w:t>
      </w:r>
      <w:r>
        <w:rPr>
          <w:rFonts w:ascii="Arial" w:eastAsiaTheme="minorEastAsia" w:hAnsi="Arial" w:cs="Arial"/>
          <w:b/>
          <w:bCs/>
          <w:lang w:eastAsia="zh-TW"/>
        </w:rPr>
        <w:t>FRA resource availability</w:t>
      </w:r>
      <w:r w:rsidR="007250A9">
        <w:rPr>
          <w:rFonts w:ascii="Arial" w:eastAsiaTheme="minorEastAsia" w:hAnsi="Arial" w:cs="Arial"/>
          <w:b/>
          <w:bCs/>
          <w:lang w:eastAsia="zh-TW"/>
        </w:rPr>
        <w:t xml:space="preserve"> indication</w:t>
      </w:r>
    </w:p>
    <w:p w14:paraId="6E27697D" w14:textId="77777777" w:rsidR="003077D4" w:rsidRDefault="003077D4" w:rsidP="003077D4">
      <w:pPr>
        <w:spacing w:before="120" w:after="120"/>
        <w:jc w:val="both"/>
        <w:rPr>
          <w:rFonts w:ascii="Arial" w:hAnsi="Arial" w:cs="Arial"/>
          <w:b/>
          <w:bCs/>
          <w:sz w:val="20"/>
          <w:szCs w:val="20"/>
          <w:lang w:val="en-GB"/>
        </w:rPr>
      </w:pPr>
      <w:r w:rsidRPr="00EC51F4">
        <w:rPr>
          <w:rFonts w:ascii="Arial" w:hAnsi="Arial" w:cs="Arial" w:hint="eastAsia"/>
          <w:b/>
          <w:bCs/>
          <w:sz w:val="20"/>
          <w:szCs w:val="20"/>
          <w:lang w:val="en-GB"/>
        </w:rPr>
        <w:t>P</w:t>
      </w:r>
      <w:r w:rsidRPr="00EC51F4">
        <w:rPr>
          <w:rFonts w:ascii="Arial" w:hAnsi="Arial" w:cs="Arial"/>
          <w:b/>
          <w:bCs/>
          <w:sz w:val="20"/>
          <w:szCs w:val="20"/>
          <w:lang w:val="en-GB"/>
        </w:rPr>
        <w:t xml:space="preserve">roposal </w:t>
      </w:r>
      <w:r>
        <w:rPr>
          <w:rFonts w:ascii="Arial" w:hAnsi="Arial" w:cs="Arial"/>
          <w:b/>
          <w:bCs/>
          <w:sz w:val="20"/>
          <w:szCs w:val="20"/>
          <w:lang w:val="en-GB"/>
        </w:rPr>
        <w:t>2</w:t>
      </w:r>
      <w:r w:rsidRPr="00EC51F4">
        <w:rPr>
          <w:rFonts w:ascii="Arial" w:hAnsi="Arial" w:cs="Arial"/>
          <w:b/>
          <w:bCs/>
          <w:sz w:val="20"/>
          <w:szCs w:val="20"/>
          <w:lang w:val="en-GB"/>
        </w:rPr>
        <w:t>:</w:t>
      </w:r>
      <w:r w:rsidRPr="00EC51F4">
        <w:rPr>
          <w:rFonts w:ascii="Arial" w:hAnsi="Arial" w:cs="Arial"/>
          <w:b/>
          <w:bCs/>
          <w:sz w:val="20"/>
          <w:szCs w:val="20"/>
          <w:lang w:val="en-GB"/>
        </w:rPr>
        <w:tab/>
        <w:t xml:space="preserve">RAN2 to </w:t>
      </w:r>
      <w:r>
        <w:rPr>
          <w:rFonts w:ascii="Arial" w:hAnsi="Arial" w:cs="Arial"/>
          <w:b/>
          <w:bCs/>
          <w:sz w:val="20"/>
          <w:szCs w:val="20"/>
          <w:lang w:val="en-GB"/>
        </w:rPr>
        <w:t>decide</w:t>
      </w:r>
      <w:r w:rsidRPr="00EC51F4">
        <w:rPr>
          <w:rFonts w:ascii="Arial" w:hAnsi="Arial" w:cs="Arial"/>
          <w:b/>
          <w:bCs/>
          <w:sz w:val="20"/>
          <w:szCs w:val="20"/>
          <w:lang w:val="en-GB"/>
        </w:rPr>
        <w:t xml:space="preserve"> the following fields in </w:t>
      </w:r>
      <w:r>
        <w:rPr>
          <w:rFonts w:ascii="Arial" w:hAnsi="Arial" w:cs="Arial"/>
          <w:b/>
          <w:bCs/>
          <w:sz w:val="20"/>
          <w:szCs w:val="20"/>
          <w:lang w:val="en-GB"/>
        </w:rPr>
        <w:t>the LTM-triggering MAC CE, after agreements on related issues:</w:t>
      </w:r>
    </w:p>
    <w:p w14:paraId="7906C689" w14:textId="77777777" w:rsidR="003077D4" w:rsidRDefault="003077D4" w:rsidP="003077D4">
      <w:pPr>
        <w:pStyle w:val="ListParagraph"/>
        <w:numPr>
          <w:ilvl w:val="0"/>
          <w:numId w:val="31"/>
        </w:numPr>
        <w:spacing w:before="120" w:after="120"/>
        <w:jc w:val="both"/>
        <w:rPr>
          <w:rFonts w:ascii="Arial" w:hAnsi="Arial" w:cs="Arial"/>
          <w:b/>
          <w:bCs/>
        </w:rPr>
      </w:pPr>
      <w:r w:rsidRPr="007E4CCA">
        <w:rPr>
          <w:rFonts w:ascii="Arial" w:hAnsi="Arial" w:cs="Arial"/>
          <w:b/>
          <w:bCs/>
        </w:rPr>
        <w:t>SCell activation/deactivation</w:t>
      </w:r>
    </w:p>
    <w:p w14:paraId="13FB65CA" w14:textId="77777777" w:rsidR="003077D4" w:rsidRDefault="003077D4" w:rsidP="003077D4">
      <w:pPr>
        <w:pStyle w:val="ListParagraph"/>
        <w:numPr>
          <w:ilvl w:val="0"/>
          <w:numId w:val="31"/>
        </w:numPr>
        <w:spacing w:before="120" w:after="120"/>
        <w:jc w:val="both"/>
        <w:rPr>
          <w:rFonts w:ascii="Arial" w:hAnsi="Arial" w:cs="Arial"/>
          <w:b/>
          <w:bCs/>
        </w:rPr>
      </w:pPr>
      <w:r w:rsidRPr="00A059BA">
        <w:rPr>
          <w:rFonts w:ascii="Arial" w:hAnsi="Arial" w:cs="Arial"/>
          <w:b/>
          <w:bCs/>
        </w:rPr>
        <w:t>DL/UL BWP ID</w:t>
      </w:r>
    </w:p>
    <w:p w14:paraId="2E7CBF24" w14:textId="77777777" w:rsidR="003077D4" w:rsidRDefault="003077D4" w:rsidP="003077D4">
      <w:pPr>
        <w:pStyle w:val="ListParagraph"/>
        <w:numPr>
          <w:ilvl w:val="0"/>
          <w:numId w:val="31"/>
        </w:numPr>
        <w:spacing w:before="120" w:after="120"/>
        <w:jc w:val="both"/>
        <w:rPr>
          <w:rFonts w:ascii="Arial" w:hAnsi="Arial" w:cs="Arial"/>
          <w:b/>
          <w:bCs/>
        </w:rPr>
      </w:pPr>
      <w:r w:rsidRPr="00353C7A">
        <w:rPr>
          <w:rFonts w:ascii="Arial" w:hAnsi="Arial" w:cs="Arial"/>
          <w:b/>
          <w:bCs/>
        </w:rPr>
        <w:t>TCI state activation</w:t>
      </w:r>
    </w:p>
    <w:p w14:paraId="5C26A234" w14:textId="52749854" w:rsidR="00251111" w:rsidRDefault="003077D4" w:rsidP="003077D4">
      <w:pPr>
        <w:pStyle w:val="ListParagraph"/>
        <w:numPr>
          <w:ilvl w:val="0"/>
          <w:numId w:val="31"/>
        </w:numPr>
        <w:spacing w:before="120" w:after="120"/>
        <w:jc w:val="both"/>
        <w:rPr>
          <w:rFonts w:ascii="Arial" w:hAnsi="Arial" w:cs="Arial"/>
          <w:b/>
          <w:bCs/>
        </w:rPr>
      </w:pPr>
      <w:r w:rsidRPr="005E11E3">
        <w:rPr>
          <w:rFonts w:ascii="Arial" w:hAnsi="Arial" w:cs="Arial"/>
          <w:b/>
          <w:bCs/>
        </w:rPr>
        <w:t>RLC reestablishment</w:t>
      </w:r>
      <w:r w:rsidR="007250A9">
        <w:rPr>
          <w:rFonts w:ascii="Arial" w:hAnsi="Arial" w:cs="Arial"/>
          <w:b/>
          <w:bCs/>
        </w:rPr>
        <w:t xml:space="preserve"> indication</w:t>
      </w:r>
    </w:p>
    <w:p w14:paraId="372D7ECE" w14:textId="268A0712" w:rsidR="003077D4" w:rsidRPr="003077D4" w:rsidRDefault="003077D4" w:rsidP="003077D4">
      <w:pPr>
        <w:pStyle w:val="ListParagraph"/>
        <w:numPr>
          <w:ilvl w:val="0"/>
          <w:numId w:val="31"/>
        </w:numPr>
        <w:spacing w:before="120" w:after="120"/>
        <w:jc w:val="both"/>
        <w:rPr>
          <w:rFonts w:ascii="Arial" w:hAnsi="Arial" w:cs="Arial"/>
          <w:b/>
          <w:bCs/>
        </w:rPr>
      </w:pPr>
      <w:r w:rsidRPr="005E11E3">
        <w:rPr>
          <w:rFonts w:ascii="Arial" w:hAnsi="Arial" w:cs="Arial"/>
          <w:b/>
          <w:bCs/>
        </w:rPr>
        <w:t>PDCP recovery</w:t>
      </w:r>
      <w:r w:rsidR="007250A9">
        <w:rPr>
          <w:rFonts w:ascii="Arial" w:hAnsi="Arial" w:cs="Arial"/>
          <w:b/>
          <w:bCs/>
        </w:rPr>
        <w:t xml:space="preserve"> indication</w:t>
      </w:r>
    </w:p>
    <w:p w14:paraId="7CDA90C1" w14:textId="4D8B08FA" w:rsidR="003E61B5" w:rsidRPr="00575E71" w:rsidRDefault="007E37A2" w:rsidP="00D0616D">
      <w:pPr>
        <w:pStyle w:val="Heading1"/>
        <w:overflowPunct w:val="0"/>
        <w:autoSpaceDE w:val="0"/>
        <w:autoSpaceDN w:val="0"/>
        <w:adjustRightInd w:val="0"/>
        <w:spacing w:before="0" w:after="120"/>
        <w:rPr>
          <w:rFonts w:eastAsia="新細明體" w:cs="Arial"/>
        </w:rPr>
      </w:pPr>
      <w:r w:rsidRPr="00575E71">
        <w:rPr>
          <w:rFonts w:eastAsia="新細明體" w:cs="Arial"/>
          <w:lang w:eastAsia="zh-TW"/>
        </w:rPr>
        <w:t>R</w:t>
      </w:r>
      <w:r w:rsidR="00A07E02" w:rsidRPr="00575E71">
        <w:rPr>
          <w:rFonts w:eastAsia="新細明體" w:cs="Arial"/>
        </w:rPr>
        <w:t>eference</w:t>
      </w:r>
    </w:p>
    <w:p w14:paraId="43C508A8" w14:textId="6D300CD9" w:rsidR="00882F07" w:rsidRDefault="008D6AC3" w:rsidP="008D6AC3">
      <w:pPr>
        <w:pStyle w:val="ListParagraph"/>
        <w:numPr>
          <w:ilvl w:val="0"/>
          <w:numId w:val="5"/>
        </w:numPr>
        <w:rPr>
          <w:rFonts w:ascii="Arial" w:hAnsi="Arial" w:cs="Arial"/>
        </w:rPr>
      </w:pPr>
      <w:r>
        <w:rPr>
          <w:rFonts w:ascii="Arial" w:hAnsi="Arial" w:cs="Arial"/>
        </w:rPr>
        <w:t>R2-23</w:t>
      </w:r>
      <w:r w:rsidR="001F3E0D">
        <w:rPr>
          <w:rFonts w:ascii="Arial" w:hAnsi="Arial" w:cs="Arial"/>
        </w:rPr>
        <w:t>00372</w:t>
      </w:r>
      <w:r>
        <w:rPr>
          <w:rFonts w:ascii="Arial" w:hAnsi="Arial" w:cs="Arial"/>
        </w:rPr>
        <w:t xml:space="preserve">, </w:t>
      </w:r>
      <w:r w:rsidRPr="008D6AC3">
        <w:rPr>
          <w:rFonts w:ascii="Arial" w:hAnsi="Arial" w:cs="Arial"/>
        </w:rPr>
        <w:t>LTM Procedure and Support of Inter-DU LTM</w:t>
      </w:r>
      <w:r>
        <w:rPr>
          <w:rFonts w:ascii="Arial" w:hAnsi="Arial" w:cs="Arial"/>
        </w:rPr>
        <w:t>, MediaTek Inc., February 2023</w:t>
      </w:r>
    </w:p>
    <w:p w14:paraId="05337421" w14:textId="3629CA05" w:rsidR="006B1CBF" w:rsidRDefault="001207D8" w:rsidP="008D6AC3">
      <w:pPr>
        <w:pStyle w:val="ListParagraph"/>
        <w:numPr>
          <w:ilvl w:val="0"/>
          <w:numId w:val="5"/>
        </w:numPr>
        <w:rPr>
          <w:rFonts w:ascii="Arial" w:hAnsi="Arial" w:cs="Arial"/>
        </w:rPr>
      </w:pPr>
      <w:r>
        <w:rPr>
          <w:rFonts w:ascii="Arial" w:hAnsi="Arial" w:cs="Arial"/>
        </w:rPr>
        <w:t>R2-23</w:t>
      </w:r>
      <w:r w:rsidR="007443F5">
        <w:rPr>
          <w:rFonts w:ascii="Arial" w:hAnsi="Arial" w:cs="Arial"/>
        </w:rPr>
        <w:t>00373</w:t>
      </w:r>
      <w:r>
        <w:rPr>
          <w:rFonts w:ascii="Arial" w:hAnsi="Arial" w:cs="Arial"/>
        </w:rPr>
        <w:t xml:space="preserve">, </w:t>
      </w:r>
      <w:r w:rsidR="006B1CBF" w:rsidRPr="006B1CBF">
        <w:rPr>
          <w:rFonts w:ascii="Arial" w:hAnsi="Arial" w:cs="Arial"/>
        </w:rPr>
        <w:t>Partial MAC Reset during Intra-DU LTM</w:t>
      </w:r>
      <w:r>
        <w:rPr>
          <w:rFonts w:ascii="Arial" w:hAnsi="Arial" w:cs="Arial"/>
        </w:rPr>
        <w:t>, MediaTek Inc., February 2023</w:t>
      </w:r>
    </w:p>
    <w:p w14:paraId="2545EF20" w14:textId="26616006" w:rsidR="001C40E3" w:rsidRPr="00B77833" w:rsidRDefault="001E6D12" w:rsidP="001C40E3">
      <w:pPr>
        <w:pStyle w:val="Heading1"/>
        <w:overflowPunct w:val="0"/>
        <w:autoSpaceDE w:val="0"/>
        <w:autoSpaceDN w:val="0"/>
        <w:adjustRightInd w:val="0"/>
        <w:spacing w:before="0" w:after="120"/>
        <w:rPr>
          <w:rFonts w:eastAsia="新細明體" w:cs="Arial"/>
          <w:lang w:eastAsia="zh-TW"/>
        </w:rPr>
      </w:pPr>
      <w:r>
        <w:rPr>
          <w:rFonts w:eastAsia="新細明體" w:cs="Arial"/>
          <w:lang w:eastAsia="zh-TW"/>
        </w:rPr>
        <w:t xml:space="preserve">Annex: LTM triggering </w:t>
      </w:r>
      <w:r w:rsidR="00AE0519">
        <w:rPr>
          <w:rFonts w:eastAsia="新細明體" w:cs="Arial"/>
          <w:lang w:eastAsia="zh-TW"/>
        </w:rPr>
        <w:t>MAC CE</w:t>
      </w:r>
    </w:p>
    <w:p w14:paraId="629DFAB0" w14:textId="2A910655" w:rsidR="001E6D12" w:rsidRPr="006748A7" w:rsidRDefault="001E6D12" w:rsidP="001E6D12">
      <w:pPr>
        <w:keepNext/>
        <w:keepLines/>
        <w:overflowPunct w:val="0"/>
        <w:autoSpaceDE w:val="0"/>
        <w:autoSpaceDN w:val="0"/>
        <w:adjustRightInd w:val="0"/>
        <w:spacing w:before="120" w:after="180"/>
        <w:ind w:left="1418" w:hanging="1418"/>
        <w:textAlignment w:val="baseline"/>
        <w:outlineLvl w:val="3"/>
        <w:rPr>
          <w:rFonts w:ascii="Arial" w:eastAsia="Times New Roman" w:hAnsi="Arial"/>
          <w:noProof/>
          <w:sz w:val="24"/>
          <w:szCs w:val="20"/>
          <w:lang w:val="en-GB" w:eastAsia="ja-JP"/>
        </w:rPr>
      </w:pPr>
      <w:bookmarkStart w:id="8" w:name="_Toc124525574"/>
      <w:r w:rsidRPr="006748A7">
        <w:rPr>
          <w:rFonts w:ascii="Arial" w:eastAsia="Times New Roman" w:hAnsi="Arial"/>
          <w:noProof/>
          <w:sz w:val="24"/>
          <w:szCs w:val="20"/>
          <w:lang w:val="en-GB" w:eastAsia="ja-JP"/>
        </w:rPr>
        <w:t>6.1.3.</w:t>
      </w:r>
      <w:r>
        <w:rPr>
          <w:rFonts w:ascii="Arial" w:eastAsia="Times New Roman" w:hAnsi="Arial"/>
          <w:noProof/>
          <w:sz w:val="24"/>
          <w:szCs w:val="20"/>
          <w:lang w:val="en-GB" w:eastAsia="ja-JP"/>
        </w:rPr>
        <w:t>x</w:t>
      </w:r>
      <w:r w:rsidRPr="006748A7">
        <w:rPr>
          <w:rFonts w:ascii="Arial" w:eastAsia="Times New Roman" w:hAnsi="Arial"/>
          <w:noProof/>
          <w:sz w:val="24"/>
          <w:szCs w:val="20"/>
          <w:lang w:val="en-GB" w:eastAsia="ja-JP"/>
        </w:rPr>
        <w:tab/>
      </w:r>
      <w:bookmarkEnd w:id="8"/>
      <w:r w:rsidR="00403EF2" w:rsidRPr="00403EF2">
        <w:rPr>
          <w:rFonts w:ascii="Arial" w:eastAsia="Times New Roman" w:hAnsi="Arial"/>
          <w:noProof/>
          <w:sz w:val="24"/>
          <w:szCs w:val="20"/>
          <w:lang w:val="en-GB" w:eastAsia="ja-JP"/>
        </w:rPr>
        <w:t>LTM triggering MAC CE</w:t>
      </w:r>
    </w:p>
    <w:p w14:paraId="61A71A16" w14:textId="1E13137D" w:rsidR="001E6D12" w:rsidRDefault="001E6D12" w:rsidP="001E6D12">
      <w:pPr>
        <w:overflowPunct w:val="0"/>
        <w:autoSpaceDE w:val="0"/>
        <w:autoSpaceDN w:val="0"/>
        <w:adjustRightInd w:val="0"/>
        <w:spacing w:after="180"/>
        <w:textAlignment w:val="baseline"/>
        <w:rPr>
          <w:rFonts w:ascii="Times New Roman" w:eastAsia="Times New Roman" w:hAnsi="Times New Roman"/>
          <w:noProof/>
          <w:sz w:val="20"/>
          <w:szCs w:val="20"/>
          <w:lang w:val="en-GB" w:eastAsia="ja-JP"/>
        </w:rPr>
      </w:pPr>
      <w:r w:rsidRPr="006748A7">
        <w:rPr>
          <w:rFonts w:ascii="Times New Roman" w:eastAsia="Times New Roman" w:hAnsi="Times New Roman"/>
          <w:noProof/>
          <w:sz w:val="20"/>
          <w:szCs w:val="20"/>
          <w:lang w:val="en-GB" w:eastAsia="ja-JP"/>
        </w:rPr>
        <w:t xml:space="preserve">The </w:t>
      </w:r>
      <w:r>
        <w:rPr>
          <w:rFonts w:ascii="Times New Roman" w:eastAsia="Times New Roman" w:hAnsi="Times New Roman"/>
          <w:noProof/>
          <w:sz w:val="20"/>
          <w:szCs w:val="20"/>
          <w:lang w:val="en-GB" w:eastAsia="ja-JP"/>
        </w:rPr>
        <w:t>LTM triggering</w:t>
      </w:r>
      <w:r w:rsidRPr="006748A7">
        <w:rPr>
          <w:rFonts w:ascii="Times New Roman" w:eastAsia="Times New Roman" w:hAnsi="Times New Roman"/>
          <w:noProof/>
          <w:sz w:val="20"/>
          <w:szCs w:val="20"/>
          <w:lang w:val="en-GB" w:eastAsia="ja-JP"/>
        </w:rPr>
        <w:t xml:space="preserve"> MAC CE is identified by a MAC subheader with eLCID as specified in Table 6.2.1-1b. It has a variable size consisting of following fields:</w:t>
      </w:r>
    </w:p>
    <w:p w14:paraId="4F252E10" w14:textId="2A063A78" w:rsidR="00101AFB" w:rsidRPr="006748A7" w:rsidRDefault="00101AFB" w:rsidP="00101AFB">
      <w:pPr>
        <w:overflowPunct w:val="0"/>
        <w:autoSpaceDE w:val="0"/>
        <w:autoSpaceDN w:val="0"/>
        <w:adjustRightInd w:val="0"/>
        <w:spacing w:after="180"/>
        <w:ind w:left="568" w:hanging="284"/>
        <w:textAlignment w:val="baseline"/>
        <w:rPr>
          <w:rFonts w:ascii="Times New Roman" w:eastAsia="MS Mincho" w:hAnsi="Times New Roman"/>
          <w:noProof/>
          <w:sz w:val="20"/>
          <w:szCs w:val="20"/>
          <w:lang w:val="en-GB" w:eastAsia="ja-JP"/>
        </w:rPr>
      </w:pPr>
      <w:r w:rsidRPr="006748A7">
        <w:rPr>
          <w:rFonts w:ascii="Times New Roman" w:eastAsia="Times New Roman" w:hAnsi="Times New Roman"/>
          <w:noProof/>
          <w:sz w:val="20"/>
          <w:szCs w:val="20"/>
          <w:lang w:val="en-GB" w:eastAsia="ja-JP"/>
        </w:rPr>
        <w:t>-</w:t>
      </w:r>
      <w:r w:rsidRPr="006748A7">
        <w:rPr>
          <w:rFonts w:ascii="Times New Roman" w:eastAsia="Times New Roman" w:hAnsi="Times New Roman"/>
          <w:noProof/>
          <w:sz w:val="20"/>
          <w:szCs w:val="20"/>
          <w:lang w:val="en-GB" w:eastAsia="ja-JP"/>
        </w:rPr>
        <w:tab/>
      </w:r>
      <w:r w:rsidRPr="00101AFB">
        <w:rPr>
          <w:rFonts w:ascii="Times New Roman" w:eastAsia="Times New Roman" w:hAnsi="Times New Roman"/>
          <w:noProof/>
          <w:sz w:val="20"/>
          <w:szCs w:val="20"/>
          <w:lang w:val="en-GB" w:eastAsia="ja-JP"/>
        </w:rPr>
        <w:t xml:space="preserve">Config ID: This field indicates the identity of the selected LTM condidate configuration. The length of the field is </w:t>
      </w:r>
      <w:r w:rsidRPr="00385DC0">
        <w:rPr>
          <w:rFonts w:ascii="Times New Roman" w:eastAsia="Times New Roman" w:hAnsi="Times New Roman"/>
          <w:noProof/>
          <w:sz w:val="20"/>
          <w:szCs w:val="20"/>
          <w:highlight w:val="yellow"/>
          <w:lang w:val="en-GB" w:eastAsia="ja-JP"/>
        </w:rPr>
        <w:t>3</w:t>
      </w:r>
      <w:r w:rsidRPr="00101AFB">
        <w:rPr>
          <w:rFonts w:ascii="Times New Roman" w:eastAsia="Times New Roman" w:hAnsi="Times New Roman"/>
          <w:noProof/>
          <w:sz w:val="20"/>
          <w:szCs w:val="20"/>
          <w:lang w:val="en-GB" w:eastAsia="ja-JP"/>
        </w:rPr>
        <w:t xml:space="preserve"> bits.</w:t>
      </w:r>
    </w:p>
    <w:p w14:paraId="3E98C537" w14:textId="4CECC42F" w:rsidR="001E6D12" w:rsidRPr="006748A7" w:rsidRDefault="001E6D12" w:rsidP="001E6D12">
      <w:pPr>
        <w:overflowPunct w:val="0"/>
        <w:autoSpaceDE w:val="0"/>
        <w:autoSpaceDN w:val="0"/>
        <w:adjustRightInd w:val="0"/>
        <w:spacing w:after="180"/>
        <w:ind w:left="568" w:hanging="284"/>
        <w:textAlignment w:val="baseline"/>
        <w:rPr>
          <w:rFonts w:ascii="Times New Roman" w:eastAsia="MS Mincho" w:hAnsi="Times New Roman"/>
          <w:noProof/>
          <w:sz w:val="20"/>
          <w:szCs w:val="20"/>
          <w:lang w:val="en-GB" w:eastAsia="ja-JP"/>
        </w:rPr>
      </w:pPr>
      <w:r w:rsidRPr="006748A7">
        <w:rPr>
          <w:rFonts w:ascii="Times New Roman" w:eastAsia="Times New Roman" w:hAnsi="Times New Roman"/>
          <w:noProof/>
          <w:sz w:val="20"/>
          <w:szCs w:val="20"/>
          <w:lang w:val="en-GB" w:eastAsia="ja-JP"/>
        </w:rPr>
        <w:t>-</w:t>
      </w:r>
      <w:r w:rsidRPr="006748A7">
        <w:rPr>
          <w:rFonts w:ascii="Times New Roman" w:eastAsia="Times New Roman" w:hAnsi="Times New Roman"/>
          <w:noProof/>
          <w:sz w:val="20"/>
          <w:szCs w:val="20"/>
          <w:lang w:val="en-GB" w:eastAsia="ja-JP"/>
        </w:rPr>
        <w:tab/>
        <w:t xml:space="preserve">Serving Cell ID: This field indicates the identity of the Serving Cell for which the MAC CE applies. The length of the field is 5 bits. If the indicated Serving Cell is configured as part of a </w:t>
      </w:r>
      <w:r w:rsidRPr="006748A7">
        <w:rPr>
          <w:rFonts w:ascii="Times New Roman" w:eastAsia="Times New Roman" w:hAnsi="Times New Roman"/>
          <w:i/>
          <w:iCs/>
          <w:noProof/>
          <w:sz w:val="20"/>
          <w:szCs w:val="20"/>
          <w:lang w:val="en-GB" w:eastAsia="ja-JP"/>
        </w:rPr>
        <w:t>simultaneousU-TCI-UpdateList1</w:t>
      </w:r>
      <w:r w:rsidRPr="006748A7">
        <w:rPr>
          <w:rFonts w:ascii="Times New Roman" w:eastAsia="Times New Roman" w:hAnsi="Times New Roman"/>
          <w:noProof/>
          <w:sz w:val="20"/>
          <w:szCs w:val="20"/>
          <w:lang w:val="en-GB" w:eastAsia="ja-JP"/>
        </w:rPr>
        <w:t xml:space="preserve">, </w:t>
      </w:r>
      <w:r w:rsidRPr="006748A7">
        <w:rPr>
          <w:rFonts w:ascii="Times New Roman" w:eastAsia="Times New Roman" w:hAnsi="Times New Roman"/>
          <w:i/>
          <w:iCs/>
          <w:noProof/>
          <w:sz w:val="20"/>
          <w:szCs w:val="20"/>
          <w:lang w:val="en-GB" w:eastAsia="ja-JP"/>
        </w:rPr>
        <w:t>simultaneousU-TCI-UpdateList2</w:t>
      </w:r>
      <w:r w:rsidRPr="006748A7">
        <w:rPr>
          <w:rFonts w:ascii="Times New Roman" w:eastAsia="Times New Roman" w:hAnsi="Times New Roman"/>
          <w:noProof/>
          <w:sz w:val="20"/>
          <w:szCs w:val="20"/>
          <w:lang w:val="en-GB" w:eastAsia="ja-JP"/>
        </w:rPr>
        <w:t xml:space="preserve">, </w:t>
      </w:r>
      <w:r w:rsidRPr="006748A7">
        <w:rPr>
          <w:rFonts w:ascii="Times New Roman" w:eastAsia="Times New Roman" w:hAnsi="Times New Roman"/>
          <w:i/>
          <w:iCs/>
          <w:noProof/>
          <w:sz w:val="20"/>
          <w:szCs w:val="20"/>
          <w:lang w:val="en-GB" w:eastAsia="ja-JP"/>
        </w:rPr>
        <w:t>simultaneousU-TCI-UpdateList3</w:t>
      </w:r>
      <w:r w:rsidRPr="006748A7">
        <w:rPr>
          <w:rFonts w:ascii="Times New Roman" w:eastAsia="Times New Roman" w:hAnsi="Times New Roman"/>
          <w:noProof/>
          <w:sz w:val="20"/>
          <w:szCs w:val="20"/>
          <w:lang w:val="en-GB" w:eastAsia="ja-JP"/>
        </w:rPr>
        <w:t xml:space="preserve"> or </w:t>
      </w:r>
      <w:r w:rsidRPr="006748A7">
        <w:rPr>
          <w:rFonts w:ascii="Times New Roman" w:eastAsia="Times New Roman" w:hAnsi="Times New Roman"/>
          <w:i/>
          <w:iCs/>
          <w:noProof/>
          <w:sz w:val="20"/>
          <w:szCs w:val="20"/>
          <w:lang w:val="en-GB" w:eastAsia="ja-JP"/>
        </w:rPr>
        <w:t>simultaneousU-TCI-UpdateList4</w:t>
      </w:r>
      <w:r w:rsidRPr="006748A7">
        <w:rPr>
          <w:rFonts w:ascii="Times New Roman" w:eastAsia="Times New Roman" w:hAnsi="Times New Roman"/>
          <w:noProof/>
          <w:sz w:val="20"/>
          <w:szCs w:val="20"/>
          <w:lang w:val="en-GB" w:eastAsia="ja-JP"/>
        </w:rPr>
        <w:t xml:space="preserve"> as specified in TS 38.331 [5], this MAC CE applies to all theServing Cells in the set </w:t>
      </w:r>
      <w:r w:rsidRPr="006748A7">
        <w:rPr>
          <w:rFonts w:ascii="Times New Roman" w:eastAsia="Times New Roman" w:hAnsi="Times New Roman"/>
          <w:i/>
          <w:iCs/>
          <w:noProof/>
          <w:sz w:val="20"/>
          <w:szCs w:val="20"/>
          <w:lang w:val="en-GB" w:eastAsia="ja-JP"/>
        </w:rPr>
        <w:t>simultaneousU-TCI-UpdateList1</w:t>
      </w:r>
      <w:r w:rsidRPr="006748A7">
        <w:rPr>
          <w:rFonts w:ascii="Times New Roman" w:eastAsia="Times New Roman" w:hAnsi="Times New Roman"/>
          <w:noProof/>
          <w:sz w:val="20"/>
          <w:szCs w:val="20"/>
          <w:lang w:val="en-GB" w:eastAsia="ja-JP"/>
        </w:rPr>
        <w:t xml:space="preserve">, </w:t>
      </w:r>
      <w:r w:rsidRPr="006748A7">
        <w:rPr>
          <w:rFonts w:ascii="Times New Roman" w:eastAsia="Times New Roman" w:hAnsi="Times New Roman"/>
          <w:i/>
          <w:iCs/>
          <w:noProof/>
          <w:sz w:val="20"/>
          <w:szCs w:val="20"/>
          <w:lang w:val="en-GB" w:eastAsia="ja-JP"/>
        </w:rPr>
        <w:t>simultaneousU-TCI-UpdateList2</w:t>
      </w:r>
      <w:r w:rsidRPr="006748A7">
        <w:rPr>
          <w:rFonts w:ascii="Times New Roman" w:eastAsia="Times New Roman" w:hAnsi="Times New Roman"/>
          <w:noProof/>
          <w:sz w:val="20"/>
          <w:szCs w:val="20"/>
          <w:lang w:val="en-GB" w:eastAsia="ja-JP"/>
        </w:rPr>
        <w:t>,</w:t>
      </w:r>
      <w:r w:rsidRPr="006748A7">
        <w:rPr>
          <w:rFonts w:ascii="Times New Roman" w:eastAsia="Times New Roman" w:hAnsi="Times New Roman"/>
          <w:iCs/>
          <w:noProof/>
          <w:sz w:val="20"/>
          <w:szCs w:val="20"/>
          <w:lang w:val="en-GB" w:eastAsia="ja-JP"/>
        </w:rPr>
        <w:t xml:space="preserve"> </w:t>
      </w:r>
      <w:r w:rsidRPr="006748A7">
        <w:rPr>
          <w:rFonts w:ascii="Times New Roman" w:eastAsia="Times New Roman" w:hAnsi="Times New Roman"/>
          <w:i/>
          <w:iCs/>
          <w:noProof/>
          <w:sz w:val="20"/>
          <w:szCs w:val="20"/>
          <w:lang w:val="en-GB" w:eastAsia="ja-JP"/>
        </w:rPr>
        <w:t>simultaneousU-TCI-UpdateList3</w:t>
      </w:r>
      <w:r w:rsidRPr="006748A7">
        <w:rPr>
          <w:rFonts w:ascii="Times New Roman" w:eastAsia="Times New Roman" w:hAnsi="Times New Roman"/>
          <w:noProof/>
          <w:sz w:val="20"/>
          <w:szCs w:val="20"/>
          <w:lang w:val="en-GB" w:eastAsia="ja-JP"/>
        </w:rPr>
        <w:t xml:space="preserve"> or </w:t>
      </w:r>
      <w:r w:rsidRPr="006748A7">
        <w:rPr>
          <w:rFonts w:ascii="Times New Roman" w:eastAsia="Times New Roman" w:hAnsi="Times New Roman"/>
          <w:i/>
          <w:iCs/>
          <w:noProof/>
          <w:sz w:val="20"/>
          <w:szCs w:val="20"/>
          <w:lang w:val="en-GB" w:eastAsia="ja-JP"/>
        </w:rPr>
        <w:t>simultaneousU-TCI-UpdateList4</w:t>
      </w:r>
      <w:r w:rsidRPr="006748A7">
        <w:rPr>
          <w:rFonts w:ascii="Times New Roman" w:eastAsia="Times New Roman" w:hAnsi="Times New Roman"/>
          <w:noProof/>
          <w:sz w:val="20"/>
          <w:szCs w:val="20"/>
          <w:lang w:val="en-GB" w:eastAsia="ja-JP"/>
        </w:rPr>
        <w:t>, respectively;</w:t>
      </w:r>
    </w:p>
    <w:p w14:paraId="16F51705" w14:textId="3A1E138D" w:rsidR="001E6D12" w:rsidRPr="00B77833" w:rsidRDefault="001E6D12" w:rsidP="001E6D12">
      <w:pPr>
        <w:overflowPunct w:val="0"/>
        <w:autoSpaceDE w:val="0"/>
        <w:autoSpaceDN w:val="0"/>
        <w:adjustRightInd w:val="0"/>
        <w:spacing w:after="180"/>
        <w:ind w:left="568" w:hanging="284"/>
        <w:textAlignment w:val="baseline"/>
        <w:rPr>
          <w:rFonts w:ascii="Times New Roman" w:eastAsia="MS Mincho" w:hAnsi="Times New Roman"/>
          <w:noProof/>
          <w:sz w:val="20"/>
          <w:szCs w:val="20"/>
          <w:lang w:val="en-GB" w:eastAsia="ja-JP"/>
        </w:rPr>
      </w:pPr>
      <w:r>
        <w:rPr>
          <w:rFonts w:ascii="Times New Roman" w:hAnsi="Times New Roman" w:hint="eastAsia"/>
          <w:noProof/>
          <w:sz w:val="20"/>
          <w:szCs w:val="20"/>
          <w:lang w:val="en-GB"/>
        </w:rPr>
        <w:t>-</w:t>
      </w:r>
      <w:r>
        <w:rPr>
          <w:rFonts w:ascii="Times New Roman" w:hAnsi="Times New Roman"/>
          <w:noProof/>
          <w:sz w:val="20"/>
          <w:szCs w:val="20"/>
          <w:lang w:val="en-GB"/>
        </w:rPr>
        <w:t xml:space="preserve">    </w:t>
      </w:r>
      <w:r w:rsidR="001C40E3">
        <w:rPr>
          <w:rFonts w:ascii="Times New Roman" w:hAnsi="Times New Roman"/>
          <w:noProof/>
          <w:sz w:val="20"/>
          <w:szCs w:val="20"/>
          <w:lang w:val="en-GB"/>
        </w:rPr>
        <w:t xml:space="preserve">MR: </w:t>
      </w:r>
      <w:r w:rsidR="001C40E3" w:rsidRPr="006748A7">
        <w:rPr>
          <w:rFonts w:ascii="Times New Roman" w:eastAsia="Times New Roman" w:hAnsi="Times New Roman"/>
          <w:noProof/>
          <w:sz w:val="20"/>
          <w:szCs w:val="20"/>
          <w:lang w:val="en-GB" w:eastAsia="ja-JP"/>
        </w:rPr>
        <w:t>This field indicates</w:t>
      </w:r>
      <w:r w:rsidR="00B77833">
        <w:rPr>
          <w:rFonts w:ascii="Times New Roman" w:eastAsia="Times New Roman" w:hAnsi="Times New Roman"/>
          <w:noProof/>
          <w:sz w:val="20"/>
          <w:szCs w:val="20"/>
          <w:lang w:val="en-GB" w:eastAsia="ja-JP"/>
        </w:rPr>
        <w:t xml:space="preserve"> </w:t>
      </w:r>
      <w:r w:rsidR="001C40E3">
        <w:rPr>
          <w:rFonts w:ascii="Times New Roman" w:eastAsia="Times New Roman" w:hAnsi="Times New Roman"/>
          <w:noProof/>
          <w:sz w:val="20"/>
          <w:szCs w:val="20"/>
          <w:lang w:val="en-GB" w:eastAsia="ja-JP"/>
        </w:rPr>
        <w:t>the</w:t>
      </w:r>
      <w:r w:rsidR="00B77833">
        <w:rPr>
          <w:rFonts w:ascii="Times New Roman" w:eastAsia="Times New Roman" w:hAnsi="Times New Roman"/>
          <w:noProof/>
          <w:sz w:val="20"/>
          <w:szCs w:val="20"/>
          <w:lang w:val="en-GB" w:eastAsia="ja-JP"/>
        </w:rPr>
        <w:t xml:space="preserve"> type of MAC reset</w:t>
      </w:r>
      <w:r w:rsidR="001C40E3">
        <w:rPr>
          <w:rFonts w:ascii="Times New Roman" w:eastAsia="Times New Roman" w:hAnsi="Times New Roman"/>
          <w:noProof/>
          <w:sz w:val="20"/>
          <w:szCs w:val="20"/>
          <w:lang w:val="en-GB" w:eastAsia="ja-JP"/>
        </w:rPr>
        <w:t xml:space="preserve"> UE should perform </w:t>
      </w:r>
      <w:r w:rsidR="00B77833">
        <w:rPr>
          <w:rFonts w:ascii="Times New Roman" w:eastAsia="Times New Roman" w:hAnsi="Times New Roman"/>
          <w:noProof/>
          <w:sz w:val="20"/>
          <w:szCs w:val="20"/>
          <w:lang w:val="en-GB" w:eastAsia="ja-JP"/>
        </w:rPr>
        <w:t>upon LTM cell switch</w:t>
      </w:r>
      <w:r w:rsidR="001C40E3" w:rsidRPr="006748A7">
        <w:rPr>
          <w:rFonts w:ascii="Times New Roman" w:eastAsia="Times New Roman" w:hAnsi="Times New Roman"/>
          <w:noProof/>
          <w:sz w:val="20"/>
          <w:szCs w:val="20"/>
          <w:lang w:val="en-GB" w:eastAsia="ja-JP"/>
        </w:rPr>
        <w:t>.</w:t>
      </w:r>
      <w:r w:rsidR="00B77833">
        <w:rPr>
          <w:rFonts w:ascii="Times New Roman" w:eastAsia="Times New Roman" w:hAnsi="Times New Roman"/>
          <w:noProof/>
          <w:sz w:val="20"/>
          <w:szCs w:val="20"/>
          <w:lang w:val="en-GB" w:eastAsia="ja-JP"/>
        </w:rPr>
        <w:t xml:space="preserve"> If </w:t>
      </w:r>
      <w:r w:rsidR="008B6EE0">
        <w:rPr>
          <w:rFonts w:ascii="Times New Roman" w:eastAsia="Times New Roman" w:hAnsi="Times New Roman"/>
          <w:noProof/>
          <w:sz w:val="20"/>
          <w:szCs w:val="20"/>
          <w:lang w:val="en-GB" w:eastAsia="ja-JP"/>
        </w:rPr>
        <w:t>MR field is set to 1, UE should perform (full) MAC reset</w:t>
      </w:r>
      <w:r w:rsidR="00385DC0">
        <w:rPr>
          <w:rFonts w:ascii="Times New Roman" w:eastAsia="Times New Roman" w:hAnsi="Times New Roman"/>
          <w:noProof/>
          <w:sz w:val="20"/>
          <w:szCs w:val="20"/>
          <w:lang w:val="en-GB" w:eastAsia="ja-JP"/>
        </w:rPr>
        <w:t xml:space="preserve"> (as specified in clause 5.12)</w:t>
      </w:r>
      <w:r w:rsidR="008B6EE0">
        <w:rPr>
          <w:rFonts w:ascii="Times New Roman" w:eastAsia="Times New Roman" w:hAnsi="Times New Roman"/>
          <w:noProof/>
          <w:sz w:val="20"/>
          <w:szCs w:val="20"/>
          <w:lang w:val="en-GB" w:eastAsia="ja-JP"/>
        </w:rPr>
        <w:t xml:space="preserve">. If MR field is set to </w:t>
      </w:r>
      <w:r w:rsidR="00385DC0">
        <w:rPr>
          <w:rFonts w:ascii="Times New Roman" w:eastAsia="Times New Roman" w:hAnsi="Times New Roman"/>
          <w:noProof/>
          <w:sz w:val="20"/>
          <w:szCs w:val="20"/>
          <w:lang w:val="en-GB" w:eastAsia="ja-JP"/>
        </w:rPr>
        <w:t xml:space="preserve">0, UE should perform partial MAC reset (as specified in clause </w:t>
      </w:r>
      <w:r w:rsidR="00385DC0" w:rsidRPr="00385DC0">
        <w:rPr>
          <w:rFonts w:ascii="Times New Roman" w:eastAsia="Times New Roman" w:hAnsi="Times New Roman"/>
          <w:noProof/>
          <w:sz w:val="20"/>
          <w:szCs w:val="20"/>
          <w:highlight w:val="yellow"/>
          <w:lang w:val="en-GB" w:eastAsia="ja-JP"/>
        </w:rPr>
        <w:t>5.x</w:t>
      </w:r>
      <w:r w:rsidR="00385DC0">
        <w:rPr>
          <w:rFonts w:ascii="Times New Roman" w:eastAsia="Times New Roman" w:hAnsi="Times New Roman"/>
          <w:noProof/>
          <w:sz w:val="20"/>
          <w:szCs w:val="20"/>
          <w:lang w:val="en-GB" w:eastAsia="ja-JP"/>
        </w:rPr>
        <w:t>);</w:t>
      </w:r>
    </w:p>
    <w:p w14:paraId="13141BD7" w14:textId="796B1F68" w:rsidR="00B77833" w:rsidRPr="00B77833" w:rsidRDefault="00B77833" w:rsidP="001E6D12">
      <w:pPr>
        <w:overflowPunct w:val="0"/>
        <w:autoSpaceDE w:val="0"/>
        <w:autoSpaceDN w:val="0"/>
        <w:adjustRightInd w:val="0"/>
        <w:spacing w:after="180"/>
        <w:ind w:left="568" w:hanging="284"/>
        <w:textAlignment w:val="baseline"/>
        <w:rPr>
          <w:rFonts w:ascii="Times New Roman" w:hAnsi="Times New Roman"/>
          <w:noProof/>
          <w:sz w:val="20"/>
          <w:szCs w:val="20"/>
          <w:lang w:val="en-GB"/>
        </w:rPr>
      </w:pPr>
      <w:r>
        <w:rPr>
          <w:rFonts w:ascii="Times New Roman" w:eastAsia="Times New Roman" w:hAnsi="Times New Roman"/>
          <w:noProof/>
          <w:sz w:val="20"/>
          <w:szCs w:val="20"/>
          <w:lang w:val="en-GB" w:eastAsia="ja-JP"/>
        </w:rPr>
        <w:t xml:space="preserve">-    CFRA: This </w:t>
      </w:r>
      <w:r w:rsidRPr="006748A7">
        <w:rPr>
          <w:rFonts w:ascii="Times New Roman" w:eastAsia="Times New Roman" w:hAnsi="Times New Roman"/>
          <w:noProof/>
          <w:sz w:val="20"/>
          <w:szCs w:val="20"/>
          <w:lang w:val="en-GB" w:eastAsia="ja-JP"/>
        </w:rPr>
        <w:t xml:space="preserve">field indicates whether </w:t>
      </w:r>
      <w:r>
        <w:rPr>
          <w:rFonts w:ascii="Times New Roman" w:eastAsia="Times New Roman" w:hAnsi="Times New Roman"/>
          <w:noProof/>
          <w:sz w:val="20"/>
          <w:szCs w:val="20"/>
          <w:lang w:val="en-GB" w:eastAsia="ja-JP"/>
        </w:rPr>
        <w:t xml:space="preserve">the UE should perform </w:t>
      </w:r>
      <w:r w:rsidRPr="006748A7">
        <w:rPr>
          <w:rFonts w:ascii="Times New Roman" w:eastAsia="Times New Roman" w:hAnsi="Times New Roman"/>
          <w:noProof/>
          <w:sz w:val="20"/>
          <w:szCs w:val="20"/>
          <w:lang w:val="en-GB" w:eastAsia="ja-JP"/>
        </w:rPr>
        <w:t>.</w:t>
      </w:r>
      <w:r>
        <w:rPr>
          <w:rFonts w:ascii="Times New Roman" w:eastAsia="Times New Roman" w:hAnsi="Times New Roman"/>
          <w:noProof/>
          <w:sz w:val="20"/>
          <w:szCs w:val="20"/>
          <w:lang w:val="en-GB" w:eastAsia="ja-JP"/>
        </w:rPr>
        <w:t xml:space="preserve"> If CFRA field is set to 1, UE can perform RACH using the </w:t>
      </w:r>
      <w:r w:rsidR="008B6EE0">
        <w:rPr>
          <w:rFonts w:ascii="Times New Roman" w:eastAsia="Times New Roman" w:hAnsi="Times New Roman"/>
          <w:noProof/>
          <w:sz w:val="20"/>
          <w:szCs w:val="20"/>
          <w:lang w:val="en-GB" w:eastAsia="ja-JP"/>
        </w:rPr>
        <w:t>CFRA resource in candidate configuration</w:t>
      </w:r>
      <w:r>
        <w:rPr>
          <w:rFonts w:ascii="Times New Roman" w:eastAsia="Times New Roman" w:hAnsi="Times New Roman"/>
          <w:noProof/>
          <w:sz w:val="20"/>
          <w:szCs w:val="20"/>
          <w:lang w:val="en-GB" w:eastAsia="ja-JP"/>
        </w:rPr>
        <w:t xml:space="preserve">. If CFRA field is set to 0, the CFRA resource </w:t>
      </w:r>
      <w:r w:rsidR="00385DC0">
        <w:rPr>
          <w:rFonts w:ascii="Times New Roman" w:eastAsia="Times New Roman" w:hAnsi="Times New Roman"/>
          <w:noProof/>
          <w:sz w:val="20"/>
          <w:szCs w:val="20"/>
          <w:lang w:val="en-GB" w:eastAsia="ja-JP"/>
        </w:rPr>
        <w:t xml:space="preserve">in candidate </w:t>
      </w:r>
      <w:r>
        <w:rPr>
          <w:rFonts w:ascii="Times New Roman" w:eastAsia="Times New Roman" w:hAnsi="Times New Roman"/>
          <w:noProof/>
          <w:sz w:val="20"/>
          <w:szCs w:val="20"/>
          <w:lang w:val="en-GB" w:eastAsia="ja-JP"/>
        </w:rPr>
        <w:t xml:space="preserve">is not </w:t>
      </w:r>
      <w:r w:rsidR="00385DC0">
        <w:rPr>
          <w:rFonts w:ascii="Times New Roman" w:eastAsia="Times New Roman" w:hAnsi="Times New Roman"/>
          <w:noProof/>
          <w:sz w:val="20"/>
          <w:szCs w:val="20"/>
          <w:lang w:val="en-GB" w:eastAsia="ja-JP"/>
        </w:rPr>
        <w:t>available for UE;</w:t>
      </w:r>
    </w:p>
    <w:p w14:paraId="05D2ACA5" w14:textId="5C1F49F6" w:rsidR="001E6D12" w:rsidRPr="006748A7" w:rsidRDefault="001E6D12" w:rsidP="001E6D12">
      <w:pPr>
        <w:overflowPunct w:val="0"/>
        <w:autoSpaceDE w:val="0"/>
        <w:autoSpaceDN w:val="0"/>
        <w:adjustRightInd w:val="0"/>
        <w:spacing w:after="180"/>
        <w:ind w:left="568" w:hanging="284"/>
        <w:textAlignment w:val="baseline"/>
        <w:rPr>
          <w:rFonts w:ascii="Times New Roman" w:eastAsia="Times New Roman" w:hAnsi="Times New Roman"/>
          <w:noProof/>
          <w:sz w:val="20"/>
          <w:szCs w:val="20"/>
          <w:lang w:val="en-GB" w:eastAsia="ja-JP"/>
        </w:rPr>
      </w:pPr>
      <w:r w:rsidRPr="006748A7">
        <w:rPr>
          <w:rFonts w:ascii="Times New Roman" w:eastAsia="Times New Roman" w:hAnsi="Times New Roman"/>
          <w:noProof/>
          <w:sz w:val="20"/>
          <w:szCs w:val="20"/>
          <w:lang w:val="en-GB" w:eastAsia="ja-JP"/>
        </w:rPr>
        <w:t>-</w:t>
      </w:r>
      <w:r w:rsidRPr="006748A7">
        <w:rPr>
          <w:rFonts w:ascii="Times New Roman" w:eastAsia="Times New Roman" w:hAnsi="Times New Roman"/>
          <w:noProof/>
          <w:sz w:val="20"/>
          <w:szCs w:val="20"/>
          <w:lang w:val="en-GB" w:eastAsia="ja-JP"/>
        </w:rPr>
        <w:tab/>
        <w:t xml:space="preserve">P: This field indicates whether </w:t>
      </w:r>
      <w:r w:rsidR="001C40E3">
        <w:rPr>
          <w:rFonts w:ascii="Times New Roman" w:eastAsia="Times New Roman" w:hAnsi="Times New Roman"/>
          <w:noProof/>
          <w:sz w:val="20"/>
          <w:szCs w:val="20"/>
          <w:lang w:val="en-GB" w:eastAsia="ja-JP"/>
        </w:rPr>
        <w:t>the target</w:t>
      </w:r>
      <w:r w:rsidRPr="006748A7">
        <w:rPr>
          <w:rFonts w:ascii="Times New Roman" w:eastAsia="Times New Roman" w:hAnsi="Times New Roman"/>
          <w:noProof/>
          <w:sz w:val="20"/>
          <w:szCs w:val="20"/>
          <w:lang w:val="en-GB" w:eastAsia="ja-JP"/>
        </w:rPr>
        <w:t xml:space="preserve"> TCI codepoint has multiple TCI states or single TCI state. If P</w:t>
      </w:r>
      <w:r w:rsidR="001C40E3">
        <w:rPr>
          <w:rFonts w:ascii="Times New Roman" w:eastAsia="Times New Roman" w:hAnsi="Times New Roman"/>
          <w:noProof/>
          <w:sz w:val="20"/>
          <w:szCs w:val="20"/>
          <w:vertAlign w:val="subscript"/>
          <w:lang w:val="en-GB" w:eastAsia="ja-JP"/>
        </w:rPr>
        <w:t xml:space="preserve"> </w:t>
      </w:r>
      <w:r w:rsidRPr="006748A7">
        <w:rPr>
          <w:rFonts w:ascii="Times New Roman" w:eastAsia="Times New Roman" w:hAnsi="Times New Roman"/>
          <w:noProof/>
          <w:sz w:val="20"/>
          <w:szCs w:val="20"/>
          <w:lang w:val="en-GB" w:eastAsia="ja-JP"/>
        </w:rPr>
        <w:t xml:space="preserve">field is set to 1, it indicates that </w:t>
      </w:r>
      <w:r w:rsidR="001C40E3">
        <w:rPr>
          <w:rFonts w:ascii="Times New Roman" w:eastAsia="Times New Roman" w:hAnsi="Times New Roman"/>
          <w:noProof/>
          <w:sz w:val="20"/>
          <w:szCs w:val="20"/>
          <w:lang w:val="en-GB" w:eastAsia="ja-JP"/>
        </w:rPr>
        <w:t xml:space="preserve">the target </w:t>
      </w:r>
      <w:r w:rsidRPr="006748A7">
        <w:rPr>
          <w:rFonts w:ascii="Times New Roman" w:eastAsia="Times New Roman" w:hAnsi="Times New Roman"/>
          <w:noProof/>
          <w:sz w:val="20"/>
          <w:szCs w:val="20"/>
          <w:lang w:val="en-GB" w:eastAsia="ja-JP"/>
        </w:rPr>
        <w:t>TCI codepoint includes the DL TCI state and the UL TCI state. If P</w:t>
      </w:r>
      <w:r w:rsidR="008B6EE0">
        <w:rPr>
          <w:rFonts w:ascii="Times New Roman" w:eastAsia="Times New Roman" w:hAnsi="Times New Roman"/>
          <w:noProof/>
          <w:sz w:val="20"/>
          <w:szCs w:val="20"/>
          <w:vertAlign w:val="subscript"/>
          <w:lang w:val="en-GB" w:eastAsia="ja-JP"/>
        </w:rPr>
        <w:t xml:space="preserve"> </w:t>
      </w:r>
      <w:r w:rsidRPr="006748A7">
        <w:rPr>
          <w:rFonts w:ascii="Times New Roman" w:eastAsia="Times New Roman" w:hAnsi="Times New Roman"/>
          <w:noProof/>
          <w:sz w:val="20"/>
          <w:szCs w:val="20"/>
          <w:lang w:val="en-GB" w:eastAsia="ja-JP"/>
        </w:rPr>
        <w:t xml:space="preserve">field is set to 0, it indicates that </w:t>
      </w:r>
      <w:r w:rsidR="008B6EE0">
        <w:rPr>
          <w:rFonts w:ascii="Times New Roman" w:eastAsia="Times New Roman" w:hAnsi="Times New Roman"/>
          <w:noProof/>
          <w:sz w:val="20"/>
          <w:szCs w:val="20"/>
          <w:lang w:val="en-GB" w:eastAsia="ja-JP"/>
        </w:rPr>
        <w:t xml:space="preserve">the target </w:t>
      </w:r>
      <w:r w:rsidRPr="006748A7">
        <w:rPr>
          <w:rFonts w:ascii="Times New Roman" w:eastAsia="Times New Roman" w:hAnsi="Times New Roman"/>
          <w:noProof/>
          <w:sz w:val="20"/>
          <w:szCs w:val="20"/>
          <w:lang w:val="en-GB" w:eastAsia="ja-JP"/>
        </w:rPr>
        <w:t>TCI codepoint includes only the DL/joint TCI state or the UL TCI state;</w:t>
      </w:r>
    </w:p>
    <w:p w14:paraId="7E35EB5D" w14:textId="77777777" w:rsidR="001E6D12" w:rsidRPr="006748A7" w:rsidRDefault="001E6D12" w:rsidP="001E6D12">
      <w:pPr>
        <w:overflowPunct w:val="0"/>
        <w:autoSpaceDE w:val="0"/>
        <w:autoSpaceDN w:val="0"/>
        <w:adjustRightInd w:val="0"/>
        <w:spacing w:after="180"/>
        <w:ind w:left="568" w:hanging="284"/>
        <w:textAlignment w:val="baseline"/>
        <w:rPr>
          <w:rFonts w:ascii="Times New Roman" w:eastAsia="Times New Roman" w:hAnsi="Times New Roman"/>
          <w:noProof/>
          <w:sz w:val="20"/>
          <w:szCs w:val="20"/>
          <w:lang w:val="en-GB" w:eastAsia="ja-JP"/>
        </w:rPr>
      </w:pPr>
      <w:r w:rsidRPr="006748A7">
        <w:rPr>
          <w:rFonts w:ascii="Times New Roman" w:eastAsia="Times New Roman" w:hAnsi="Times New Roman"/>
          <w:noProof/>
          <w:sz w:val="20"/>
          <w:szCs w:val="20"/>
          <w:lang w:val="en-GB" w:eastAsia="ja-JP"/>
        </w:rPr>
        <w:t>-</w:t>
      </w:r>
      <w:r w:rsidRPr="006748A7">
        <w:rPr>
          <w:rFonts w:ascii="Times New Roman" w:eastAsia="Times New Roman" w:hAnsi="Times New Roman"/>
          <w:noProof/>
          <w:sz w:val="20"/>
          <w:szCs w:val="20"/>
          <w:lang w:val="en-GB" w:eastAsia="ja-JP"/>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75933C2D" w14:textId="168C63CB" w:rsidR="001E6D12" w:rsidRPr="006748A7" w:rsidRDefault="001E6D12" w:rsidP="001E6D12">
      <w:pPr>
        <w:overflowPunct w:val="0"/>
        <w:autoSpaceDE w:val="0"/>
        <w:autoSpaceDN w:val="0"/>
        <w:adjustRightInd w:val="0"/>
        <w:spacing w:after="180"/>
        <w:ind w:left="568" w:hanging="284"/>
        <w:textAlignment w:val="baseline"/>
        <w:rPr>
          <w:rFonts w:ascii="Times New Roman" w:eastAsia="Times New Roman" w:hAnsi="Times New Roman"/>
          <w:noProof/>
          <w:sz w:val="20"/>
          <w:szCs w:val="20"/>
          <w:lang w:val="en-GB" w:eastAsia="ja-JP"/>
        </w:rPr>
      </w:pPr>
      <w:r w:rsidRPr="006748A7">
        <w:rPr>
          <w:rFonts w:ascii="Times New Roman" w:eastAsia="Times New Roman" w:hAnsi="Times New Roman"/>
          <w:noProof/>
          <w:sz w:val="20"/>
          <w:szCs w:val="20"/>
          <w:lang w:val="en-GB" w:eastAsia="ja-JP"/>
        </w:rPr>
        <w:t>-</w:t>
      </w:r>
      <w:r w:rsidRPr="006748A7">
        <w:rPr>
          <w:rFonts w:ascii="Times New Roman" w:eastAsia="Times New Roman" w:hAnsi="Times New Roman"/>
          <w:noProof/>
          <w:sz w:val="20"/>
          <w:szCs w:val="20"/>
          <w:lang w:val="en-GB" w:eastAsia="ja-JP"/>
        </w:rPr>
        <w:tab/>
        <w:t xml:space="preserve">TCI state ID: This field indicates the TCI state identified by </w:t>
      </w:r>
      <w:r w:rsidRPr="006748A7">
        <w:rPr>
          <w:rFonts w:ascii="Times New Roman" w:eastAsia="Times New Roman" w:hAnsi="Times New Roman"/>
          <w:i/>
          <w:iCs/>
          <w:noProof/>
          <w:sz w:val="20"/>
          <w:szCs w:val="20"/>
          <w:lang w:val="en-GB" w:eastAsia="ja-JP"/>
        </w:rPr>
        <w:t>TCI-StateId</w:t>
      </w:r>
      <w:r w:rsidRPr="006748A7">
        <w:rPr>
          <w:rFonts w:ascii="Times New Roman" w:eastAsia="Times New Roman" w:hAnsi="Times New Roman"/>
          <w:noProof/>
          <w:sz w:val="20"/>
          <w:szCs w:val="20"/>
          <w:lang w:val="en-GB" w:eastAsia="ja-JP"/>
        </w:rPr>
        <w:t xml:space="preserve"> as specified in TS 38.331 [5]. If D/U is set to 1, </w:t>
      </w:r>
      <w:r w:rsidRPr="006748A7">
        <w:rPr>
          <w:rFonts w:ascii="Times New Roman" w:eastAsia="Times New Roman" w:hAnsi="Times New Roman"/>
          <w:noProof/>
          <w:sz w:val="20"/>
          <w:szCs w:val="20"/>
          <w:highlight w:val="yellow"/>
          <w:lang w:val="en-GB" w:eastAsia="ja-JP"/>
        </w:rPr>
        <w:t>7</w:t>
      </w:r>
      <w:r w:rsidRPr="006748A7">
        <w:rPr>
          <w:rFonts w:ascii="Times New Roman" w:eastAsia="Times New Roman" w:hAnsi="Times New Roman"/>
          <w:noProof/>
          <w:sz w:val="20"/>
          <w:szCs w:val="20"/>
          <w:lang w:val="en-GB" w:eastAsia="ja-JP"/>
        </w:rPr>
        <w:t xml:space="preserve">-bits length TCI state ID i.e. </w:t>
      </w:r>
      <w:r w:rsidRPr="006748A7">
        <w:rPr>
          <w:rFonts w:ascii="Times New Roman" w:eastAsia="Times New Roman" w:hAnsi="Times New Roman"/>
          <w:i/>
          <w:iCs/>
          <w:noProof/>
          <w:sz w:val="20"/>
          <w:szCs w:val="20"/>
          <w:lang w:val="en-GB" w:eastAsia="ja-JP"/>
        </w:rPr>
        <w:t>TCI-StateId</w:t>
      </w:r>
      <w:r w:rsidRPr="006748A7">
        <w:rPr>
          <w:rFonts w:ascii="Times New Roman" w:eastAsia="Times New Roman" w:hAnsi="Times New Roman"/>
          <w:noProof/>
          <w:sz w:val="20"/>
          <w:szCs w:val="20"/>
          <w:lang w:val="en-GB" w:eastAsia="ja-JP"/>
        </w:rPr>
        <w:t xml:space="preserve"> as specified in TS 38.331 [5] is used. If D/U is set to 0, the most significant bit of TCI state ID is considered as the reserved bit and remainder </w:t>
      </w:r>
      <w:r w:rsidRPr="006748A7">
        <w:rPr>
          <w:rFonts w:ascii="Times New Roman" w:eastAsia="Times New Roman" w:hAnsi="Times New Roman"/>
          <w:noProof/>
          <w:sz w:val="20"/>
          <w:szCs w:val="20"/>
          <w:highlight w:val="yellow"/>
          <w:lang w:val="en-GB" w:eastAsia="ja-JP"/>
        </w:rPr>
        <w:t>6</w:t>
      </w:r>
      <w:r w:rsidRPr="006748A7">
        <w:rPr>
          <w:rFonts w:ascii="Times New Roman" w:eastAsia="Times New Roman" w:hAnsi="Times New Roman"/>
          <w:noProof/>
          <w:sz w:val="20"/>
          <w:szCs w:val="20"/>
          <w:lang w:val="en-GB" w:eastAsia="ja-JP"/>
        </w:rPr>
        <w:t xml:space="preserve"> bits indicate the </w:t>
      </w:r>
      <w:r w:rsidRPr="006748A7">
        <w:rPr>
          <w:rFonts w:ascii="Times New Roman" w:eastAsia="Times New Roman" w:hAnsi="Times New Roman"/>
          <w:i/>
          <w:iCs/>
          <w:noProof/>
          <w:sz w:val="20"/>
          <w:szCs w:val="20"/>
          <w:lang w:val="en-GB" w:eastAsia="ja-JP"/>
        </w:rPr>
        <w:t>UL-TCIState-Id</w:t>
      </w:r>
      <w:r w:rsidRPr="006748A7">
        <w:rPr>
          <w:rFonts w:ascii="Times New Roman" w:eastAsia="Times New Roman" w:hAnsi="Times New Roman"/>
          <w:noProof/>
          <w:sz w:val="20"/>
          <w:szCs w:val="20"/>
          <w:lang w:val="en-GB" w:eastAsia="ja-JP"/>
        </w:rPr>
        <w:t xml:space="preserve"> as specified in TS 38.331 [5]</w:t>
      </w:r>
      <w:r>
        <w:rPr>
          <w:rFonts w:ascii="Times New Roman" w:eastAsia="Times New Roman" w:hAnsi="Times New Roman"/>
          <w:noProof/>
          <w:sz w:val="20"/>
          <w:szCs w:val="20"/>
          <w:lang w:val="en-GB" w:eastAsia="ja-JP"/>
        </w:rPr>
        <w:t>;</w:t>
      </w:r>
    </w:p>
    <w:p w14:paraId="2C78920B" w14:textId="77777777" w:rsidR="001E6D12" w:rsidRDefault="001E6D12" w:rsidP="001E6D12">
      <w:pPr>
        <w:overflowPunct w:val="0"/>
        <w:autoSpaceDE w:val="0"/>
        <w:autoSpaceDN w:val="0"/>
        <w:adjustRightInd w:val="0"/>
        <w:spacing w:after="180"/>
        <w:ind w:left="568" w:hanging="284"/>
        <w:textAlignment w:val="baseline"/>
        <w:rPr>
          <w:rFonts w:ascii="Times New Roman" w:eastAsia="Times New Roman" w:hAnsi="Times New Roman"/>
          <w:noProof/>
          <w:sz w:val="20"/>
          <w:szCs w:val="20"/>
          <w:lang w:val="en-GB" w:eastAsia="ja-JP"/>
        </w:rPr>
      </w:pPr>
      <w:r w:rsidRPr="006748A7">
        <w:rPr>
          <w:rFonts w:ascii="Times New Roman" w:eastAsia="Times New Roman" w:hAnsi="Times New Roman"/>
          <w:noProof/>
          <w:sz w:val="20"/>
          <w:szCs w:val="20"/>
          <w:lang w:val="en-GB" w:eastAsia="ja-JP"/>
        </w:rPr>
        <w:t>-</w:t>
      </w:r>
      <w:r w:rsidRPr="006748A7">
        <w:rPr>
          <w:rFonts w:ascii="Times New Roman" w:eastAsia="Times New Roman" w:hAnsi="Times New Roman"/>
          <w:noProof/>
          <w:sz w:val="20"/>
          <w:szCs w:val="20"/>
          <w:lang w:val="en-GB" w:eastAsia="ja-JP"/>
        </w:rPr>
        <w:tab/>
        <w:t>R: Reserved bit, set to 0.</w:t>
      </w:r>
    </w:p>
    <w:p w14:paraId="2887880A" w14:textId="7BDC8E82" w:rsidR="001E6D12" w:rsidRPr="006748A7" w:rsidRDefault="00385DC0" w:rsidP="001E6D12">
      <w:pPr>
        <w:overflowPunct w:val="0"/>
        <w:autoSpaceDE w:val="0"/>
        <w:autoSpaceDN w:val="0"/>
        <w:adjustRightInd w:val="0"/>
        <w:spacing w:after="180"/>
        <w:ind w:left="568" w:hanging="284"/>
        <w:jc w:val="center"/>
        <w:textAlignment w:val="baseline"/>
        <w:rPr>
          <w:rFonts w:ascii="Times New Roman" w:eastAsia="Times New Roman" w:hAnsi="Times New Roman"/>
          <w:noProof/>
          <w:sz w:val="20"/>
          <w:szCs w:val="20"/>
          <w:lang w:val="en-GB" w:eastAsia="ja-JP"/>
        </w:rPr>
      </w:pPr>
      <w:r>
        <w:object w:dxaOrig="5700" w:dyaOrig="2745" w14:anchorId="361F1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136.85pt" o:ole="">
            <v:imagedata r:id="rId11" o:title=""/>
          </v:shape>
          <o:OLEObject Type="Embed" ProgID="Visio.Drawing.15" ShapeID="_x0000_i1025" DrawAspect="Content" ObjectID="_1738140393" r:id="rId12"/>
        </w:object>
      </w:r>
    </w:p>
    <w:p w14:paraId="48673488" w14:textId="1DA0D10B" w:rsidR="00AE0519" w:rsidRPr="00385DC0" w:rsidRDefault="001E6D12" w:rsidP="00385DC0">
      <w:pPr>
        <w:keepLines/>
        <w:overflowPunct w:val="0"/>
        <w:autoSpaceDE w:val="0"/>
        <w:autoSpaceDN w:val="0"/>
        <w:adjustRightInd w:val="0"/>
        <w:spacing w:after="240"/>
        <w:jc w:val="center"/>
        <w:textAlignment w:val="baseline"/>
        <w:rPr>
          <w:rFonts w:ascii="Arial" w:eastAsia="MS Mincho" w:hAnsi="Arial"/>
          <w:b/>
          <w:noProof/>
          <w:sz w:val="20"/>
          <w:szCs w:val="20"/>
          <w:lang w:val="en-GB" w:eastAsia="ja-JP"/>
        </w:rPr>
      </w:pPr>
      <w:r w:rsidRPr="006748A7">
        <w:rPr>
          <w:rFonts w:ascii="Arial" w:eastAsia="Times New Roman" w:hAnsi="Arial"/>
          <w:b/>
          <w:noProof/>
          <w:sz w:val="20"/>
          <w:szCs w:val="20"/>
          <w:lang w:val="en-GB" w:eastAsia="ja-JP"/>
        </w:rPr>
        <w:t>Figure 6.1.3.</w:t>
      </w:r>
      <w:r>
        <w:rPr>
          <w:rFonts w:ascii="Arial" w:eastAsia="Times New Roman" w:hAnsi="Arial"/>
          <w:b/>
          <w:noProof/>
          <w:sz w:val="20"/>
          <w:szCs w:val="20"/>
          <w:lang w:val="en-GB" w:eastAsia="ja-JP"/>
        </w:rPr>
        <w:t>x</w:t>
      </w:r>
      <w:r w:rsidRPr="006748A7">
        <w:rPr>
          <w:rFonts w:ascii="Arial" w:eastAsia="Times New Roman" w:hAnsi="Arial"/>
          <w:b/>
          <w:noProof/>
          <w:sz w:val="20"/>
          <w:szCs w:val="20"/>
          <w:lang w:val="en-GB" w:eastAsia="ja-JP"/>
        </w:rPr>
        <w:t xml:space="preserve">-1: </w:t>
      </w:r>
      <w:r>
        <w:rPr>
          <w:rFonts w:ascii="Arial" w:eastAsia="Times New Roman" w:hAnsi="Arial"/>
          <w:b/>
          <w:noProof/>
          <w:sz w:val="20"/>
          <w:szCs w:val="20"/>
          <w:lang w:val="en-GB" w:eastAsia="ja-JP"/>
        </w:rPr>
        <w:t>LTM triggering</w:t>
      </w:r>
      <w:r w:rsidRPr="006748A7">
        <w:rPr>
          <w:rFonts w:ascii="Arial" w:eastAsia="Times New Roman" w:hAnsi="Arial"/>
          <w:b/>
          <w:noProof/>
          <w:sz w:val="20"/>
          <w:szCs w:val="20"/>
          <w:lang w:val="en-GB" w:eastAsia="ja-JP"/>
        </w:rPr>
        <w:t xml:space="preserve"> MAC CE</w:t>
      </w:r>
    </w:p>
    <w:sectPr w:rsidR="00AE0519" w:rsidRPr="00385DC0" w:rsidSect="00EC7BCD">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98E68" w14:textId="77777777" w:rsidR="00A06FE0" w:rsidRDefault="00A06FE0">
      <w:pPr>
        <w:pStyle w:val="TAL"/>
      </w:pPr>
      <w:r>
        <w:separator/>
      </w:r>
    </w:p>
  </w:endnote>
  <w:endnote w:type="continuationSeparator" w:id="0">
    <w:p w14:paraId="7FAD1925" w14:textId="77777777" w:rsidR="00A06FE0" w:rsidRDefault="00A06FE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D65C4" w14:textId="77777777" w:rsidR="00A06FE0" w:rsidRDefault="00A06FE0">
      <w:pPr>
        <w:pStyle w:val="TAL"/>
      </w:pPr>
      <w:r>
        <w:separator/>
      </w:r>
    </w:p>
  </w:footnote>
  <w:footnote w:type="continuationSeparator" w:id="0">
    <w:p w14:paraId="6AD9343C" w14:textId="77777777" w:rsidR="00A06FE0" w:rsidRDefault="00A06FE0">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7FBF"/>
    <w:multiLevelType w:val="hybridMultilevel"/>
    <w:tmpl w:val="1ABCFD2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2D2B8E"/>
    <w:multiLevelType w:val="hybridMultilevel"/>
    <w:tmpl w:val="F82095D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37BFB"/>
    <w:multiLevelType w:val="hybridMultilevel"/>
    <w:tmpl w:val="19D67C1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72728A"/>
    <w:multiLevelType w:val="hybridMultilevel"/>
    <w:tmpl w:val="E35CC56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4C9232A"/>
    <w:multiLevelType w:val="hybridMultilevel"/>
    <w:tmpl w:val="6E7026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322021"/>
    <w:multiLevelType w:val="hybridMultilevel"/>
    <w:tmpl w:val="704CA45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E3EF7"/>
    <w:multiLevelType w:val="hybridMultilevel"/>
    <w:tmpl w:val="A558D0C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46E25BE"/>
    <w:multiLevelType w:val="hybridMultilevel"/>
    <w:tmpl w:val="5E181F2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A25143D"/>
    <w:multiLevelType w:val="hybridMultilevel"/>
    <w:tmpl w:val="29E491E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C520ECD"/>
    <w:multiLevelType w:val="hybridMultilevel"/>
    <w:tmpl w:val="8FE6F3C0"/>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297"/>
        </w:tabs>
        <w:ind w:left="-6297" w:hanging="360"/>
      </w:pPr>
      <w:rPr>
        <w:rFonts w:ascii="Symbol" w:hAnsi="Symbol" w:hint="default"/>
        <w:b/>
        <w:i w:val="0"/>
        <w:color w:val="auto"/>
        <w:sz w:val="22"/>
      </w:rPr>
    </w:lvl>
    <w:lvl w:ilvl="1" w:tplc="04090003">
      <w:start w:val="1"/>
      <w:numFmt w:val="bullet"/>
      <w:lvlText w:val="o"/>
      <w:lvlJc w:val="left"/>
      <w:pPr>
        <w:tabs>
          <w:tab w:val="num" w:pos="-12057"/>
        </w:tabs>
        <w:ind w:left="-12057" w:hanging="360"/>
      </w:pPr>
      <w:rPr>
        <w:rFonts w:ascii="Courier New" w:hAnsi="Courier New" w:cs="Courier New" w:hint="default"/>
      </w:rPr>
    </w:lvl>
    <w:lvl w:ilvl="2" w:tplc="04090005">
      <w:start w:val="1"/>
      <w:numFmt w:val="bullet"/>
      <w:lvlText w:val=""/>
      <w:lvlJc w:val="left"/>
      <w:pPr>
        <w:tabs>
          <w:tab w:val="num" w:pos="-11337"/>
        </w:tabs>
        <w:ind w:left="-11337" w:hanging="360"/>
      </w:pPr>
      <w:rPr>
        <w:rFonts w:ascii="Wingdings" w:hAnsi="Wingdings" w:hint="default"/>
      </w:rPr>
    </w:lvl>
    <w:lvl w:ilvl="3" w:tplc="04090001">
      <w:start w:val="1"/>
      <w:numFmt w:val="bullet"/>
      <w:lvlText w:val=""/>
      <w:lvlJc w:val="left"/>
      <w:pPr>
        <w:tabs>
          <w:tab w:val="num" w:pos="-10617"/>
        </w:tabs>
        <w:ind w:left="-10617" w:hanging="360"/>
      </w:pPr>
      <w:rPr>
        <w:rFonts w:ascii="Symbol" w:hAnsi="Symbol" w:hint="default"/>
      </w:rPr>
    </w:lvl>
    <w:lvl w:ilvl="4" w:tplc="04090003">
      <w:start w:val="1"/>
      <w:numFmt w:val="bullet"/>
      <w:lvlText w:val="o"/>
      <w:lvlJc w:val="left"/>
      <w:pPr>
        <w:tabs>
          <w:tab w:val="num" w:pos="-9897"/>
        </w:tabs>
        <w:ind w:left="-9897" w:hanging="360"/>
      </w:pPr>
      <w:rPr>
        <w:rFonts w:ascii="Courier New" w:hAnsi="Courier New" w:cs="Courier New" w:hint="default"/>
      </w:rPr>
    </w:lvl>
    <w:lvl w:ilvl="5" w:tplc="04090005">
      <w:start w:val="1"/>
      <w:numFmt w:val="bullet"/>
      <w:lvlText w:val=""/>
      <w:lvlJc w:val="left"/>
      <w:pPr>
        <w:tabs>
          <w:tab w:val="num" w:pos="-9177"/>
        </w:tabs>
        <w:ind w:left="-9177" w:hanging="360"/>
      </w:pPr>
      <w:rPr>
        <w:rFonts w:ascii="Wingdings" w:hAnsi="Wingdings" w:hint="default"/>
      </w:rPr>
    </w:lvl>
    <w:lvl w:ilvl="6" w:tplc="04090001">
      <w:start w:val="1"/>
      <w:numFmt w:val="bullet"/>
      <w:lvlText w:val=""/>
      <w:lvlJc w:val="left"/>
      <w:pPr>
        <w:tabs>
          <w:tab w:val="num" w:pos="-8457"/>
        </w:tabs>
        <w:ind w:left="-8457" w:hanging="360"/>
      </w:pPr>
      <w:rPr>
        <w:rFonts w:ascii="Symbol" w:hAnsi="Symbol" w:hint="default"/>
      </w:rPr>
    </w:lvl>
    <w:lvl w:ilvl="7" w:tplc="04090003" w:tentative="1">
      <w:start w:val="1"/>
      <w:numFmt w:val="bullet"/>
      <w:lvlText w:val="o"/>
      <w:lvlJc w:val="left"/>
      <w:pPr>
        <w:tabs>
          <w:tab w:val="num" w:pos="-7737"/>
        </w:tabs>
        <w:ind w:left="-7737" w:hanging="360"/>
      </w:pPr>
      <w:rPr>
        <w:rFonts w:ascii="Courier New" w:hAnsi="Courier New" w:cs="Courier New" w:hint="default"/>
      </w:rPr>
    </w:lvl>
    <w:lvl w:ilvl="8" w:tplc="04090005" w:tentative="1">
      <w:start w:val="1"/>
      <w:numFmt w:val="bullet"/>
      <w:lvlText w:val=""/>
      <w:lvlJc w:val="left"/>
      <w:pPr>
        <w:tabs>
          <w:tab w:val="num" w:pos="-7017"/>
        </w:tabs>
        <w:ind w:left="-7017" w:hanging="360"/>
      </w:pPr>
      <w:rPr>
        <w:rFonts w:ascii="Wingdings" w:hAnsi="Wingdings" w:hint="default"/>
      </w:rPr>
    </w:lvl>
  </w:abstractNum>
  <w:abstractNum w:abstractNumId="1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1B170C3"/>
    <w:multiLevelType w:val="hybridMultilevel"/>
    <w:tmpl w:val="834A3F2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601BB"/>
    <w:multiLevelType w:val="hybridMultilevel"/>
    <w:tmpl w:val="095C4E7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3814491">
    <w:abstractNumId w:val="11"/>
  </w:num>
  <w:num w:numId="2" w16cid:durableId="1603297241">
    <w:abstractNumId w:val="21"/>
  </w:num>
  <w:num w:numId="3" w16cid:durableId="1521703621">
    <w:abstractNumId w:val="17"/>
  </w:num>
  <w:num w:numId="4" w16cid:durableId="537937690">
    <w:abstractNumId w:val="12"/>
  </w:num>
  <w:num w:numId="5" w16cid:durableId="23362175">
    <w:abstractNumId w:val="5"/>
  </w:num>
  <w:num w:numId="6" w16cid:durableId="790364970">
    <w:abstractNumId w:val="15"/>
  </w:num>
  <w:num w:numId="7" w16cid:durableId="1722509758">
    <w:abstractNumId w:val="2"/>
  </w:num>
  <w:num w:numId="8" w16cid:durableId="426313695">
    <w:abstractNumId w:val="16"/>
  </w:num>
  <w:num w:numId="9" w16cid:durableId="1474056260">
    <w:abstractNumId w:val="8"/>
  </w:num>
  <w:num w:numId="10" w16cid:durableId="100996235">
    <w:abstractNumId w:val="10"/>
  </w:num>
  <w:num w:numId="11" w16cid:durableId="516969742">
    <w:abstractNumId w:val="6"/>
  </w:num>
  <w:num w:numId="12" w16cid:durableId="2083289768">
    <w:abstractNumId w:val="2"/>
  </w:num>
  <w:num w:numId="13" w16cid:durableId="1115054141">
    <w:abstractNumId w:val="8"/>
  </w:num>
  <w:num w:numId="14" w16cid:durableId="1809738880">
    <w:abstractNumId w:val="12"/>
  </w:num>
  <w:num w:numId="15" w16cid:durableId="270093020">
    <w:abstractNumId w:val="9"/>
  </w:num>
  <w:num w:numId="16" w16cid:durableId="1558735858">
    <w:abstractNumId w:val="0"/>
  </w:num>
  <w:num w:numId="17" w16cid:durableId="361979293">
    <w:abstractNumId w:val="4"/>
  </w:num>
  <w:num w:numId="18" w16cid:durableId="789472818">
    <w:abstractNumId w:val="13"/>
  </w:num>
  <w:num w:numId="19" w16cid:durableId="1151600813">
    <w:abstractNumId w:val="3"/>
  </w:num>
  <w:num w:numId="20" w16cid:durableId="2110857533">
    <w:abstractNumId w:val="14"/>
  </w:num>
  <w:num w:numId="21" w16cid:durableId="1045327595">
    <w:abstractNumId w:val="19"/>
  </w:num>
  <w:num w:numId="22" w16cid:durableId="1209301210">
    <w:abstractNumId w:val="7"/>
  </w:num>
  <w:num w:numId="23" w16cid:durableId="182018474">
    <w:abstractNumId w:val="17"/>
  </w:num>
  <w:num w:numId="24" w16cid:durableId="2044165191">
    <w:abstractNumId w:val="20"/>
  </w:num>
  <w:num w:numId="25" w16cid:durableId="530731085">
    <w:abstractNumId w:val="17"/>
  </w:num>
  <w:num w:numId="26" w16cid:durableId="100341742">
    <w:abstractNumId w:val="18"/>
  </w:num>
  <w:num w:numId="27" w16cid:durableId="1349794103">
    <w:abstractNumId w:val="17"/>
  </w:num>
  <w:num w:numId="28" w16cid:durableId="1094399057">
    <w:abstractNumId w:val="12"/>
  </w:num>
  <w:num w:numId="29" w16cid:durableId="880820526">
    <w:abstractNumId w:val="12"/>
  </w:num>
  <w:num w:numId="30" w16cid:durableId="206333501">
    <w:abstractNumId w:val="1"/>
  </w:num>
  <w:num w:numId="31" w16cid:durableId="164365911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3D61"/>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628"/>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A26"/>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B4B"/>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CAC"/>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94C"/>
    <w:rsid w:val="00054F3A"/>
    <w:rsid w:val="000552EC"/>
    <w:rsid w:val="000554D7"/>
    <w:rsid w:val="00055863"/>
    <w:rsid w:val="00055B1F"/>
    <w:rsid w:val="00055C87"/>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963"/>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68A"/>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68"/>
    <w:rsid w:val="00075D95"/>
    <w:rsid w:val="0007690E"/>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48E"/>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06A8"/>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326"/>
    <w:rsid w:val="000C37D3"/>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9DE"/>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6B"/>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AFB"/>
    <w:rsid w:val="00101E79"/>
    <w:rsid w:val="00102416"/>
    <w:rsid w:val="001024E4"/>
    <w:rsid w:val="001029CE"/>
    <w:rsid w:val="00102C04"/>
    <w:rsid w:val="001031FF"/>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BC1"/>
    <w:rsid w:val="00106DAC"/>
    <w:rsid w:val="00106E5C"/>
    <w:rsid w:val="00106F4F"/>
    <w:rsid w:val="001070F3"/>
    <w:rsid w:val="00107180"/>
    <w:rsid w:val="0010742C"/>
    <w:rsid w:val="00107ACC"/>
    <w:rsid w:val="00107C9F"/>
    <w:rsid w:val="00107D14"/>
    <w:rsid w:val="00107FAB"/>
    <w:rsid w:val="00110F55"/>
    <w:rsid w:val="0011102B"/>
    <w:rsid w:val="001118BE"/>
    <w:rsid w:val="00111A08"/>
    <w:rsid w:val="00111A0F"/>
    <w:rsid w:val="00111C9C"/>
    <w:rsid w:val="00112549"/>
    <w:rsid w:val="001126B2"/>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7D8"/>
    <w:rsid w:val="001208C1"/>
    <w:rsid w:val="00120A18"/>
    <w:rsid w:val="00120E47"/>
    <w:rsid w:val="00120EEF"/>
    <w:rsid w:val="00121979"/>
    <w:rsid w:val="00121CB1"/>
    <w:rsid w:val="00121DA7"/>
    <w:rsid w:val="00121DF8"/>
    <w:rsid w:val="00122172"/>
    <w:rsid w:val="00122655"/>
    <w:rsid w:val="00122752"/>
    <w:rsid w:val="001227B6"/>
    <w:rsid w:val="00122843"/>
    <w:rsid w:val="001229C5"/>
    <w:rsid w:val="00123844"/>
    <w:rsid w:val="0012389B"/>
    <w:rsid w:val="00123A2D"/>
    <w:rsid w:val="00123BF4"/>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27D9A"/>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895"/>
    <w:rsid w:val="00136162"/>
    <w:rsid w:val="00136259"/>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2E4F"/>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0FF"/>
    <w:rsid w:val="0017059A"/>
    <w:rsid w:val="001707E4"/>
    <w:rsid w:val="001709FA"/>
    <w:rsid w:val="00170B0C"/>
    <w:rsid w:val="00170DD5"/>
    <w:rsid w:val="00170F4B"/>
    <w:rsid w:val="00170FC7"/>
    <w:rsid w:val="00170FFA"/>
    <w:rsid w:val="00171766"/>
    <w:rsid w:val="00171B49"/>
    <w:rsid w:val="00171C07"/>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7584"/>
    <w:rsid w:val="001776F7"/>
    <w:rsid w:val="0017797E"/>
    <w:rsid w:val="00177B0B"/>
    <w:rsid w:val="00177DFC"/>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9BC"/>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28"/>
    <w:rsid w:val="00194565"/>
    <w:rsid w:val="00194618"/>
    <w:rsid w:val="00194725"/>
    <w:rsid w:val="00194FDB"/>
    <w:rsid w:val="001952C7"/>
    <w:rsid w:val="00195C5E"/>
    <w:rsid w:val="00195D6D"/>
    <w:rsid w:val="00196218"/>
    <w:rsid w:val="00196448"/>
    <w:rsid w:val="0019654B"/>
    <w:rsid w:val="00196B7F"/>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37C"/>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67B"/>
    <w:rsid w:val="001A6A2B"/>
    <w:rsid w:val="001A6BAF"/>
    <w:rsid w:val="001A7307"/>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0E3"/>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88"/>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6D12"/>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C90"/>
    <w:rsid w:val="001F31AA"/>
    <w:rsid w:val="001F3360"/>
    <w:rsid w:val="001F34A0"/>
    <w:rsid w:val="001F38C0"/>
    <w:rsid w:val="001F39ED"/>
    <w:rsid w:val="001F3A6A"/>
    <w:rsid w:val="001F3E0D"/>
    <w:rsid w:val="001F3E7D"/>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7C3"/>
    <w:rsid w:val="00225B66"/>
    <w:rsid w:val="00225E1F"/>
    <w:rsid w:val="00225EFA"/>
    <w:rsid w:val="00226215"/>
    <w:rsid w:val="002262F0"/>
    <w:rsid w:val="0022635D"/>
    <w:rsid w:val="002264E0"/>
    <w:rsid w:val="002269E2"/>
    <w:rsid w:val="00226AFA"/>
    <w:rsid w:val="00227891"/>
    <w:rsid w:val="002278A7"/>
    <w:rsid w:val="00227AF0"/>
    <w:rsid w:val="00227D71"/>
    <w:rsid w:val="00227E88"/>
    <w:rsid w:val="00230592"/>
    <w:rsid w:val="002308C9"/>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3012"/>
    <w:rsid w:val="00243E36"/>
    <w:rsid w:val="00243F03"/>
    <w:rsid w:val="002441B2"/>
    <w:rsid w:val="00244724"/>
    <w:rsid w:val="00244753"/>
    <w:rsid w:val="00244C59"/>
    <w:rsid w:val="00244CF2"/>
    <w:rsid w:val="00244E06"/>
    <w:rsid w:val="00245EE7"/>
    <w:rsid w:val="002461FF"/>
    <w:rsid w:val="00246C14"/>
    <w:rsid w:val="00247917"/>
    <w:rsid w:val="00247A87"/>
    <w:rsid w:val="00247BCB"/>
    <w:rsid w:val="00247E30"/>
    <w:rsid w:val="002507FE"/>
    <w:rsid w:val="00250819"/>
    <w:rsid w:val="00250F65"/>
    <w:rsid w:val="00251111"/>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2DF"/>
    <w:rsid w:val="00266860"/>
    <w:rsid w:val="002668E8"/>
    <w:rsid w:val="00266B6F"/>
    <w:rsid w:val="00266C70"/>
    <w:rsid w:val="00266D4E"/>
    <w:rsid w:val="00266DD1"/>
    <w:rsid w:val="00266F97"/>
    <w:rsid w:val="0026787F"/>
    <w:rsid w:val="00267AF8"/>
    <w:rsid w:val="00267B8B"/>
    <w:rsid w:val="00267D26"/>
    <w:rsid w:val="00267EE4"/>
    <w:rsid w:val="00270531"/>
    <w:rsid w:val="002711C8"/>
    <w:rsid w:val="002711CD"/>
    <w:rsid w:val="0027144D"/>
    <w:rsid w:val="00271C8B"/>
    <w:rsid w:val="00271EC2"/>
    <w:rsid w:val="00272148"/>
    <w:rsid w:val="00272232"/>
    <w:rsid w:val="00272295"/>
    <w:rsid w:val="002722C0"/>
    <w:rsid w:val="0027255B"/>
    <w:rsid w:val="002726D3"/>
    <w:rsid w:val="00272769"/>
    <w:rsid w:val="00272A5B"/>
    <w:rsid w:val="00272E19"/>
    <w:rsid w:val="00273031"/>
    <w:rsid w:val="0027360D"/>
    <w:rsid w:val="002739D6"/>
    <w:rsid w:val="002741CF"/>
    <w:rsid w:val="0027484D"/>
    <w:rsid w:val="00274899"/>
    <w:rsid w:val="00274E65"/>
    <w:rsid w:val="00274FDB"/>
    <w:rsid w:val="0027525B"/>
    <w:rsid w:val="002756BE"/>
    <w:rsid w:val="00275747"/>
    <w:rsid w:val="00275A54"/>
    <w:rsid w:val="00275DF8"/>
    <w:rsid w:val="0027611E"/>
    <w:rsid w:val="002766AB"/>
    <w:rsid w:val="00276A4C"/>
    <w:rsid w:val="00277AB8"/>
    <w:rsid w:val="00277F25"/>
    <w:rsid w:val="00280272"/>
    <w:rsid w:val="00280511"/>
    <w:rsid w:val="00280849"/>
    <w:rsid w:val="00280C9F"/>
    <w:rsid w:val="00280CF1"/>
    <w:rsid w:val="00280FA2"/>
    <w:rsid w:val="0028140F"/>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517"/>
    <w:rsid w:val="00291720"/>
    <w:rsid w:val="00291A73"/>
    <w:rsid w:val="00291A8C"/>
    <w:rsid w:val="00291D7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6F69"/>
    <w:rsid w:val="00297018"/>
    <w:rsid w:val="00297210"/>
    <w:rsid w:val="002974A7"/>
    <w:rsid w:val="002979A5"/>
    <w:rsid w:val="00297A6C"/>
    <w:rsid w:val="00297FE1"/>
    <w:rsid w:val="002A02D5"/>
    <w:rsid w:val="002A0598"/>
    <w:rsid w:val="002A0777"/>
    <w:rsid w:val="002A0BAA"/>
    <w:rsid w:val="002A0C08"/>
    <w:rsid w:val="002A0D20"/>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2EE"/>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CE9"/>
    <w:rsid w:val="002C1D43"/>
    <w:rsid w:val="002C2116"/>
    <w:rsid w:val="002C2438"/>
    <w:rsid w:val="002C2811"/>
    <w:rsid w:val="002C2985"/>
    <w:rsid w:val="002C2B3E"/>
    <w:rsid w:val="002C2FFB"/>
    <w:rsid w:val="002C3971"/>
    <w:rsid w:val="002C399A"/>
    <w:rsid w:val="002C39F5"/>
    <w:rsid w:val="002C3A2A"/>
    <w:rsid w:val="002C3C52"/>
    <w:rsid w:val="002C3F5D"/>
    <w:rsid w:val="002C4012"/>
    <w:rsid w:val="002C43CF"/>
    <w:rsid w:val="002C44B7"/>
    <w:rsid w:val="002C4D04"/>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1FA"/>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0AF"/>
    <w:rsid w:val="00307100"/>
    <w:rsid w:val="003072BD"/>
    <w:rsid w:val="00307302"/>
    <w:rsid w:val="0030762E"/>
    <w:rsid w:val="003077D4"/>
    <w:rsid w:val="00307818"/>
    <w:rsid w:val="00307959"/>
    <w:rsid w:val="00307BB8"/>
    <w:rsid w:val="00307F6C"/>
    <w:rsid w:val="003100EE"/>
    <w:rsid w:val="003108D4"/>
    <w:rsid w:val="003112F7"/>
    <w:rsid w:val="003113C2"/>
    <w:rsid w:val="0031148E"/>
    <w:rsid w:val="003118B2"/>
    <w:rsid w:val="00311DF7"/>
    <w:rsid w:val="00311FBE"/>
    <w:rsid w:val="0031224B"/>
    <w:rsid w:val="0031230A"/>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01F"/>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8E8"/>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7E"/>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C7A"/>
    <w:rsid w:val="00353E44"/>
    <w:rsid w:val="003543E6"/>
    <w:rsid w:val="003546F0"/>
    <w:rsid w:val="00354897"/>
    <w:rsid w:val="00354D00"/>
    <w:rsid w:val="00354D64"/>
    <w:rsid w:val="003559B6"/>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95"/>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2CB"/>
    <w:rsid w:val="003813AB"/>
    <w:rsid w:val="0038143F"/>
    <w:rsid w:val="003815BE"/>
    <w:rsid w:val="00381A3B"/>
    <w:rsid w:val="00381B11"/>
    <w:rsid w:val="00382097"/>
    <w:rsid w:val="00382770"/>
    <w:rsid w:val="003827BE"/>
    <w:rsid w:val="00382CCC"/>
    <w:rsid w:val="0038341B"/>
    <w:rsid w:val="003836EA"/>
    <w:rsid w:val="00384185"/>
    <w:rsid w:val="00384882"/>
    <w:rsid w:val="00384C5B"/>
    <w:rsid w:val="00384D46"/>
    <w:rsid w:val="003851DF"/>
    <w:rsid w:val="00385407"/>
    <w:rsid w:val="00385855"/>
    <w:rsid w:val="00385C65"/>
    <w:rsid w:val="00385DC0"/>
    <w:rsid w:val="00385DE0"/>
    <w:rsid w:val="00385EB7"/>
    <w:rsid w:val="00385F12"/>
    <w:rsid w:val="003861F3"/>
    <w:rsid w:val="003862C9"/>
    <w:rsid w:val="003863A1"/>
    <w:rsid w:val="0038653E"/>
    <w:rsid w:val="003868A4"/>
    <w:rsid w:val="00386C0E"/>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97F23"/>
    <w:rsid w:val="003A008F"/>
    <w:rsid w:val="003A0269"/>
    <w:rsid w:val="003A050C"/>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1E5"/>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7EA"/>
    <w:rsid w:val="003D08B7"/>
    <w:rsid w:val="003D110B"/>
    <w:rsid w:val="003D12A7"/>
    <w:rsid w:val="003D13BA"/>
    <w:rsid w:val="003D151B"/>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65E"/>
    <w:rsid w:val="003E0734"/>
    <w:rsid w:val="003E0A33"/>
    <w:rsid w:val="003E16A1"/>
    <w:rsid w:val="003E16FF"/>
    <w:rsid w:val="003E1DE7"/>
    <w:rsid w:val="003E1E85"/>
    <w:rsid w:val="003E2071"/>
    <w:rsid w:val="003E2093"/>
    <w:rsid w:val="003E22A8"/>
    <w:rsid w:val="003E2E7D"/>
    <w:rsid w:val="003E374F"/>
    <w:rsid w:val="003E3F36"/>
    <w:rsid w:val="003E411F"/>
    <w:rsid w:val="003E4170"/>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067"/>
    <w:rsid w:val="003F44CC"/>
    <w:rsid w:val="003F4580"/>
    <w:rsid w:val="003F45D9"/>
    <w:rsid w:val="003F4603"/>
    <w:rsid w:val="003F4D4E"/>
    <w:rsid w:val="003F4EE0"/>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7A7"/>
    <w:rsid w:val="004039A9"/>
    <w:rsid w:val="00403DF6"/>
    <w:rsid w:val="00403EF2"/>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B16"/>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73F"/>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4D3C"/>
    <w:rsid w:val="00435111"/>
    <w:rsid w:val="00435114"/>
    <w:rsid w:val="00435667"/>
    <w:rsid w:val="0043566A"/>
    <w:rsid w:val="004363F6"/>
    <w:rsid w:val="0043641D"/>
    <w:rsid w:val="00436429"/>
    <w:rsid w:val="0043646C"/>
    <w:rsid w:val="00436538"/>
    <w:rsid w:val="00436EA0"/>
    <w:rsid w:val="0043758A"/>
    <w:rsid w:val="004377ED"/>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38"/>
    <w:rsid w:val="004736CE"/>
    <w:rsid w:val="004739CA"/>
    <w:rsid w:val="00473A85"/>
    <w:rsid w:val="004745A0"/>
    <w:rsid w:val="00474A22"/>
    <w:rsid w:val="00474DF7"/>
    <w:rsid w:val="00474FE2"/>
    <w:rsid w:val="00475407"/>
    <w:rsid w:val="00475582"/>
    <w:rsid w:val="00475A3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66"/>
    <w:rsid w:val="0048437F"/>
    <w:rsid w:val="004843AA"/>
    <w:rsid w:val="004843D2"/>
    <w:rsid w:val="0048476C"/>
    <w:rsid w:val="00484AA8"/>
    <w:rsid w:val="0048528D"/>
    <w:rsid w:val="00485371"/>
    <w:rsid w:val="00485567"/>
    <w:rsid w:val="00485A45"/>
    <w:rsid w:val="00485AAB"/>
    <w:rsid w:val="00485F4A"/>
    <w:rsid w:val="00486201"/>
    <w:rsid w:val="004862DE"/>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3927"/>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1A5"/>
    <w:rsid w:val="004A1AE4"/>
    <w:rsid w:val="004A1CCC"/>
    <w:rsid w:val="004A282E"/>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9E9"/>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6B2"/>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336"/>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850"/>
    <w:rsid w:val="00502A86"/>
    <w:rsid w:val="0050315A"/>
    <w:rsid w:val="0050328D"/>
    <w:rsid w:val="0050394D"/>
    <w:rsid w:val="00503A0A"/>
    <w:rsid w:val="00503D15"/>
    <w:rsid w:val="00503E2D"/>
    <w:rsid w:val="005042E2"/>
    <w:rsid w:val="0050438D"/>
    <w:rsid w:val="00504783"/>
    <w:rsid w:val="00504B53"/>
    <w:rsid w:val="00504DF3"/>
    <w:rsid w:val="00505403"/>
    <w:rsid w:val="005054B5"/>
    <w:rsid w:val="0050559B"/>
    <w:rsid w:val="005056B5"/>
    <w:rsid w:val="0050587D"/>
    <w:rsid w:val="00505B84"/>
    <w:rsid w:val="00505D0B"/>
    <w:rsid w:val="00506720"/>
    <w:rsid w:val="005067C0"/>
    <w:rsid w:val="00506C1A"/>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096"/>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100"/>
    <w:rsid w:val="00525576"/>
    <w:rsid w:val="00525741"/>
    <w:rsid w:val="0052593A"/>
    <w:rsid w:val="00525B46"/>
    <w:rsid w:val="00525B87"/>
    <w:rsid w:val="00525D7F"/>
    <w:rsid w:val="00526182"/>
    <w:rsid w:val="00526304"/>
    <w:rsid w:val="00526BD9"/>
    <w:rsid w:val="00526DDB"/>
    <w:rsid w:val="0052705E"/>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63"/>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3C0"/>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550"/>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53"/>
    <w:rsid w:val="00565079"/>
    <w:rsid w:val="0056515E"/>
    <w:rsid w:val="00565263"/>
    <w:rsid w:val="005652C0"/>
    <w:rsid w:val="0056535C"/>
    <w:rsid w:val="0056540F"/>
    <w:rsid w:val="00565497"/>
    <w:rsid w:val="00565540"/>
    <w:rsid w:val="005655B2"/>
    <w:rsid w:val="00565CA9"/>
    <w:rsid w:val="00566154"/>
    <w:rsid w:val="005666E9"/>
    <w:rsid w:val="00566736"/>
    <w:rsid w:val="005669AB"/>
    <w:rsid w:val="00566B7C"/>
    <w:rsid w:val="00566BFF"/>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57F"/>
    <w:rsid w:val="00571611"/>
    <w:rsid w:val="00571783"/>
    <w:rsid w:val="00571B1E"/>
    <w:rsid w:val="0057234B"/>
    <w:rsid w:val="0057250A"/>
    <w:rsid w:val="005725A3"/>
    <w:rsid w:val="005729F8"/>
    <w:rsid w:val="005734AE"/>
    <w:rsid w:val="00573532"/>
    <w:rsid w:val="00573657"/>
    <w:rsid w:val="005736BF"/>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C"/>
    <w:rsid w:val="00586B72"/>
    <w:rsid w:val="00586C4E"/>
    <w:rsid w:val="00586E3D"/>
    <w:rsid w:val="00587C54"/>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5E2E"/>
    <w:rsid w:val="0059607F"/>
    <w:rsid w:val="005960AB"/>
    <w:rsid w:val="005960F0"/>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B1A"/>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115"/>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0C3E"/>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BCC"/>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53"/>
    <w:rsid w:val="005D03AC"/>
    <w:rsid w:val="005D05AF"/>
    <w:rsid w:val="005D0844"/>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BF"/>
    <w:rsid w:val="005E07F1"/>
    <w:rsid w:val="005E08D0"/>
    <w:rsid w:val="005E09D6"/>
    <w:rsid w:val="005E0CB0"/>
    <w:rsid w:val="005E0D6A"/>
    <w:rsid w:val="005E0F05"/>
    <w:rsid w:val="005E0FC9"/>
    <w:rsid w:val="005E1068"/>
    <w:rsid w:val="005E11E3"/>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6F3"/>
    <w:rsid w:val="005E5947"/>
    <w:rsid w:val="005E5A60"/>
    <w:rsid w:val="005E655F"/>
    <w:rsid w:val="005E690B"/>
    <w:rsid w:val="005E69BD"/>
    <w:rsid w:val="005E6E27"/>
    <w:rsid w:val="005E778A"/>
    <w:rsid w:val="005E7A8F"/>
    <w:rsid w:val="005F0CDC"/>
    <w:rsid w:val="005F0D25"/>
    <w:rsid w:val="005F1085"/>
    <w:rsid w:val="005F11C1"/>
    <w:rsid w:val="005F158B"/>
    <w:rsid w:val="005F18A8"/>
    <w:rsid w:val="005F1D10"/>
    <w:rsid w:val="005F1DEA"/>
    <w:rsid w:val="005F1E62"/>
    <w:rsid w:val="005F2288"/>
    <w:rsid w:val="005F2473"/>
    <w:rsid w:val="005F27FB"/>
    <w:rsid w:val="005F2837"/>
    <w:rsid w:val="005F28D1"/>
    <w:rsid w:val="005F2BF6"/>
    <w:rsid w:val="005F2C52"/>
    <w:rsid w:val="005F2C82"/>
    <w:rsid w:val="005F2CB9"/>
    <w:rsid w:val="005F3055"/>
    <w:rsid w:val="005F3205"/>
    <w:rsid w:val="005F341E"/>
    <w:rsid w:val="005F34DF"/>
    <w:rsid w:val="005F3534"/>
    <w:rsid w:val="005F3B45"/>
    <w:rsid w:val="005F3D89"/>
    <w:rsid w:val="005F4547"/>
    <w:rsid w:val="005F47A8"/>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A17"/>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1DC0"/>
    <w:rsid w:val="006325C9"/>
    <w:rsid w:val="00632C36"/>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60D"/>
    <w:rsid w:val="0063784F"/>
    <w:rsid w:val="00637CD8"/>
    <w:rsid w:val="006400F7"/>
    <w:rsid w:val="006405C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0C"/>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6C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5F03"/>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334"/>
    <w:rsid w:val="006744BE"/>
    <w:rsid w:val="006748A7"/>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9DA"/>
    <w:rsid w:val="00676F7A"/>
    <w:rsid w:val="0067740D"/>
    <w:rsid w:val="00677541"/>
    <w:rsid w:val="00677880"/>
    <w:rsid w:val="00677D06"/>
    <w:rsid w:val="00677F25"/>
    <w:rsid w:val="006801D8"/>
    <w:rsid w:val="006804E4"/>
    <w:rsid w:val="0068092E"/>
    <w:rsid w:val="00680C81"/>
    <w:rsid w:val="00680D4F"/>
    <w:rsid w:val="00681290"/>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E71"/>
    <w:rsid w:val="00684F4F"/>
    <w:rsid w:val="006851EE"/>
    <w:rsid w:val="00685534"/>
    <w:rsid w:val="006857F5"/>
    <w:rsid w:val="00685BA9"/>
    <w:rsid w:val="00685C8B"/>
    <w:rsid w:val="00685F80"/>
    <w:rsid w:val="00686422"/>
    <w:rsid w:val="00686483"/>
    <w:rsid w:val="00686484"/>
    <w:rsid w:val="00686AEA"/>
    <w:rsid w:val="00687342"/>
    <w:rsid w:val="00687351"/>
    <w:rsid w:val="006875EE"/>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60"/>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6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1CBF"/>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36E"/>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0CC6"/>
    <w:rsid w:val="006D1279"/>
    <w:rsid w:val="006D177E"/>
    <w:rsid w:val="006D1A57"/>
    <w:rsid w:val="006D1A99"/>
    <w:rsid w:val="006D1D9A"/>
    <w:rsid w:val="006D21B5"/>
    <w:rsid w:val="006D23EA"/>
    <w:rsid w:val="006D2444"/>
    <w:rsid w:val="006D24E0"/>
    <w:rsid w:val="006D2A19"/>
    <w:rsid w:val="006D2B01"/>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564"/>
    <w:rsid w:val="006D6886"/>
    <w:rsid w:val="006D68F5"/>
    <w:rsid w:val="006D6B50"/>
    <w:rsid w:val="006D6C07"/>
    <w:rsid w:val="006D6CBA"/>
    <w:rsid w:val="006D73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61D"/>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F55"/>
    <w:rsid w:val="006E4389"/>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5A9"/>
    <w:rsid w:val="00707971"/>
    <w:rsid w:val="0070797B"/>
    <w:rsid w:val="007079DE"/>
    <w:rsid w:val="00707E44"/>
    <w:rsid w:val="00707FF7"/>
    <w:rsid w:val="007100DC"/>
    <w:rsid w:val="0071013C"/>
    <w:rsid w:val="00710DE2"/>
    <w:rsid w:val="00710FB1"/>
    <w:rsid w:val="00711185"/>
    <w:rsid w:val="00711AC7"/>
    <w:rsid w:val="00711D6B"/>
    <w:rsid w:val="00711E36"/>
    <w:rsid w:val="00712000"/>
    <w:rsid w:val="007122B9"/>
    <w:rsid w:val="007123C6"/>
    <w:rsid w:val="0071273E"/>
    <w:rsid w:val="00712B56"/>
    <w:rsid w:val="00713454"/>
    <w:rsid w:val="00713C1D"/>
    <w:rsid w:val="00713C83"/>
    <w:rsid w:val="00713EAC"/>
    <w:rsid w:val="00714B43"/>
    <w:rsid w:val="00714B68"/>
    <w:rsid w:val="00714FE9"/>
    <w:rsid w:val="0071529C"/>
    <w:rsid w:val="00715494"/>
    <w:rsid w:val="007155E5"/>
    <w:rsid w:val="0071561E"/>
    <w:rsid w:val="00715A91"/>
    <w:rsid w:val="00715B7E"/>
    <w:rsid w:val="00716017"/>
    <w:rsid w:val="00716683"/>
    <w:rsid w:val="00716BD1"/>
    <w:rsid w:val="00716D05"/>
    <w:rsid w:val="007172A2"/>
    <w:rsid w:val="007173FB"/>
    <w:rsid w:val="00717FAD"/>
    <w:rsid w:val="007200CD"/>
    <w:rsid w:val="007202B0"/>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A9"/>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BA"/>
    <w:rsid w:val="00740AE5"/>
    <w:rsid w:val="00740E10"/>
    <w:rsid w:val="00740EA6"/>
    <w:rsid w:val="00740FC6"/>
    <w:rsid w:val="007416C6"/>
    <w:rsid w:val="007417DF"/>
    <w:rsid w:val="0074198E"/>
    <w:rsid w:val="00741F07"/>
    <w:rsid w:val="00741FCB"/>
    <w:rsid w:val="007423FC"/>
    <w:rsid w:val="007428B4"/>
    <w:rsid w:val="0074292E"/>
    <w:rsid w:val="00742A90"/>
    <w:rsid w:val="00743232"/>
    <w:rsid w:val="00743535"/>
    <w:rsid w:val="007435BD"/>
    <w:rsid w:val="0074368D"/>
    <w:rsid w:val="00743D5D"/>
    <w:rsid w:val="007443B2"/>
    <w:rsid w:val="007443F5"/>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5B6"/>
    <w:rsid w:val="0075676C"/>
    <w:rsid w:val="00756793"/>
    <w:rsid w:val="00756A14"/>
    <w:rsid w:val="00756AAB"/>
    <w:rsid w:val="00756F68"/>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81"/>
    <w:rsid w:val="00763893"/>
    <w:rsid w:val="00763CF3"/>
    <w:rsid w:val="0076450A"/>
    <w:rsid w:val="007645FE"/>
    <w:rsid w:val="00764FA0"/>
    <w:rsid w:val="00765021"/>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7"/>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9F4"/>
    <w:rsid w:val="00781A45"/>
    <w:rsid w:val="00781E9B"/>
    <w:rsid w:val="0078229E"/>
    <w:rsid w:val="007823DC"/>
    <w:rsid w:val="007829F4"/>
    <w:rsid w:val="00782A6A"/>
    <w:rsid w:val="0078300B"/>
    <w:rsid w:val="0078330F"/>
    <w:rsid w:val="0078399F"/>
    <w:rsid w:val="00783C72"/>
    <w:rsid w:val="00783D20"/>
    <w:rsid w:val="0078455B"/>
    <w:rsid w:val="00784A0B"/>
    <w:rsid w:val="00784C4F"/>
    <w:rsid w:val="00784EEA"/>
    <w:rsid w:val="0078505E"/>
    <w:rsid w:val="00785328"/>
    <w:rsid w:val="007853CB"/>
    <w:rsid w:val="007853D0"/>
    <w:rsid w:val="00785762"/>
    <w:rsid w:val="007859C0"/>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11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794"/>
    <w:rsid w:val="007A68E4"/>
    <w:rsid w:val="007A6BFD"/>
    <w:rsid w:val="007A7389"/>
    <w:rsid w:val="007A77A2"/>
    <w:rsid w:val="007A7923"/>
    <w:rsid w:val="007A7EB3"/>
    <w:rsid w:val="007A7FF5"/>
    <w:rsid w:val="007B0583"/>
    <w:rsid w:val="007B059D"/>
    <w:rsid w:val="007B194A"/>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B7DCD"/>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4D6B"/>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157"/>
    <w:rsid w:val="007E3359"/>
    <w:rsid w:val="007E3687"/>
    <w:rsid w:val="007E37A2"/>
    <w:rsid w:val="007E37EC"/>
    <w:rsid w:val="007E3958"/>
    <w:rsid w:val="007E3FC9"/>
    <w:rsid w:val="007E4523"/>
    <w:rsid w:val="007E46DF"/>
    <w:rsid w:val="007E476C"/>
    <w:rsid w:val="007E4A9C"/>
    <w:rsid w:val="007E4CCA"/>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465"/>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CC9"/>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307C"/>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1E34"/>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086"/>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5A6"/>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1B2"/>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233"/>
    <w:rsid w:val="008814F3"/>
    <w:rsid w:val="00881C70"/>
    <w:rsid w:val="00881E19"/>
    <w:rsid w:val="00882102"/>
    <w:rsid w:val="00882719"/>
    <w:rsid w:val="008827C3"/>
    <w:rsid w:val="00882F07"/>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B21"/>
    <w:rsid w:val="008A2C7A"/>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5AB"/>
    <w:rsid w:val="008B2676"/>
    <w:rsid w:val="008B2C70"/>
    <w:rsid w:val="008B2EC7"/>
    <w:rsid w:val="008B309D"/>
    <w:rsid w:val="008B3177"/>
    <w:rsid w:val="008B31F6"/>
    <w:rsid w:val="008B3541"/>
    <w:rsid w:val="008B356F"/>
    <w:rsid w:val="008B4244"/>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6EE0"/>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4EEC"/>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AC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903"/>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698"/>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392A"/>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260"/>
    <w:rsid w:val="00914449"/>
    <w:rsid w:val="00914C69"/>
    <w:rsid w:val="00914E32"/>
    <w:rsid w:val="009152DE"/>
    <w:rsid w:val="009153F7"/>
    <w:rsid w:val="00915456"/>
    <w:rsid w:val="009159B7"/>
    <w:rsid w:val="00916826"/>
    <w:rsid w:val="009168FA"/>
    <w:rsid w:val="00916944"/>
    <w:rsid w:val="00916964"/>
    <w:rsid w:val="00916A57"/>
    <w:rsid w:val="00916BED"/>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5E"/>
    <w:rsid w:val="00921296"/>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2AB"/>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3A9"/>
    <w:rsid w:val="009405F2"/>
    <w:rsid w:val="009409A6"/>
    <w:rsid w:val="00940AC6"/>
    <w:rsid w:val="00940EBD"/>
    <w:rsid w:val="0094120A"/>
    <w:rsid w:val="0094122E"/>
    <w:rsid w:val="00941443"/>
    <w:rsid w:val="00941913"/>
    <w:rsid w:val="00941EAE"/>
    <w:rsid w:val="0094229F"/>
    <w:rsid w:val="00942661"/>
    <w:rsid w:val="009426C9"/>
    <w:rsid w:val="00942754"/>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4FD2"/>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2C67"/>
    <w:rsid w:val="009530F2"/>
    <w:rsid w:val="00953270"/>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616"/>
    <w:rsid w:val="009629D0"/>
    <w:rsid w:val="00962CB8"/>
    <w:rsid w:val="00963078"/>
    <w:rsid w:val="00963CD4"/>
    <w:rsid w:val="00963DBF"/>
    <w:rsid w:val="00963F1F"/>
    <w:rsid w:val="00964141"/>
    <w:rsid w:val="00964825"/>
    <w:rsid w:val="00964D76"/>
    <w:rsid w:val="00964F2C"/>
    <w:rsid w:val="009652E9"/>
    <w:rsid w:val="00965817"/>
    <w:rsid w:val="009659F5"/>
    <w:rsid w:val="00965BF7"/>
    <w:rsid w:val="00965CFF"/>
    <w:rsid w:val="00965D50"/>
    <w:rsid w:val="009660A5"/>
    <w:rsid w:val="009668BA"/>
    <w:rsid w:val="00966CC3"/>
    <w:rsid w:val="0096711F"/>
    <w:rsid w:val="009674AF"/>
    <w:rsid w:val="00967C1C"/>
    <w:rsid w:val="0097020D"/>
    <w:rsid w:val="0097042E"/>
    <w:rsid w:val="00970940"/>
    <w:rsid w:val="00970BDD"/>
    <w:rsid w:val="009713B4"/>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5BF"/>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4D33"/>
    <w:rsid w:val="00985136"/>
    <w:rsid w:val="00985445"/>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97E4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2D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F1"/>
    <w:rsid w:val="009B4499"/>
    <w:rsid w:val="009B4A2D"/>
    <w:rsid w:val="009B4AC1"/>
    <w:rsid w:val="009B52B2"/>
    <w:rsid w:val="009B5485"/>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082"/>
    <w:rsid w:val="009C032F"/>
    <w:rsid w:val="009C07E8"/>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188"/>
    <w:rsid w:val="009D0BB8"/>
    <w:rsid w:val="009D14E5"/>
    <w:rsid w:val="009D14E8"/>
    <w:rsid w:val="009D1692"/>
    <w:rsid w:val="009D183E"/>
    <w:rsid w:val="009D1954"/>
    <w:rsid w:val="009D1D77"/>
    <w:rsid w:val="009D22E5"/>
    <w:rsid w:val="009D2A50"/>
    <w:rsid w:val="009D319F"/>
    <w:rsid w:val="009D400B"/>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9BA"/>
    <w:rsid w:val="00A05CD0"/>
    <w:rsid w:val="00A05FF6"/>
    <w:rsid w:val="00A062DC"/>
    <w:rsid w:val="00A064DD"/>
    <w:rsid w:val="00A0672F"/>
    <w:rsid w:val="00A068DB"/>
    <w:rsid w:val="00A06B52"/>
    <w:rsid w:val="00A06E5E"/>
    <w:rsid w:val="00A06FE0"/>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4E6A"/>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F67"/>
    <w:rsid w:val="00A204CB"/>
    <w:rsid w:val="00A20DAE"/>
    <w:rsid w:val="00A212E5"/>
    <w:rsid w:val="00A21607"/>
    <w:rsid w:val="00A21B97"/>
    <w:rsid w:val="00A21D65"/>
    <w:rsid w:val="00A21EA1"/>
    <w:rsid w:val="00A22856"/>
    <w:rsid w:val="00A22BFD"/>
    <w:rsid w:val="00A22CBF"/>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F4F"/>
    <w:rsid w:val="00A26520"/>
    <w:rsid w:val="00A265E5"/>
    <w:rsid w:val="00A26639"/>
    <w:rsid w:val="00A266A6"/>
    <w:rsid w:val="00A269BC"/>
    <w:rsid w:val="00A26C31"/>
    <w:rsid w:val="00A27059"/>
    <w:rsid w:val="00A27297"/>
    <w:rsid w:val="00A275E1"/>
    <w:rsid w:val="00A27977"/>
    <w:rsid w:val="00A30939"/>
    <w:rsid w:val="00A30C85"/>
    <w:rsid w:val="00A30F1E"/>
    <w:rsid w:val="00A31368"/>
    <w:rsid w:val="00A3227D"/>
    <w:rsid w:val="00A325D6"/>
    <w:rsid w:val="00A32733"/>
    <w:rsid w:val="00A32A2B"/>
    <w:rsid w:val="00A32DFB"/>
    <w:rsid w:val="00A32FF6"/>
    <w:rsid w:val="00A33326"/>
    <w:rsid w:val="00A34708"/>
    <w:rsid w:val="00A34F64"/>
    <w:rsid w:val="00A3502C"/>
    <w:rsid w:val="00A354F9"/>
    <w:rsid w:val="00A355ED"/>
    <w:rsid w:val="00A35670"/>
    <w:rsid w:val="00A358BC"/>
    <w:rsid w:val="00A36095"/>
    <w:rsid w:val="00A360BD"/>
    <w:rsid w:val="00A36127"/>
    <w:rsid w:val="00A3613D"/>
    <w:rsid w:val="00A363ED"/>
    <w:rsid w:val="00A3645F"/>
    <w:rsid w:val="00A36589"/>
    <w:rsid w:val="00A36628"/>
    <w:rsid w:val="00A36913"/>
    <w:rsid w:val="00A3691B"/>
    <w:rsid w:val="00A369AA"/>
    <w:rsid w:val="00A37394"/>
    <w:rsid w:val="00A37451"/>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DC0"/>
    <w:rsid w:val="00A50F1E"/>
    <w:rsid w:val="00A51011"/>
    <w:rsid w:val="00A511B7"/>
    <w:rsid w:val="00A51AE3"/>
    <w:rsid w:val="00A51B89"/>
    <w:rsid w:val="00A51BB5"/>
    <w:rsid w:val="00A51DBB"/>
    <w:rsid w:val="00A51EEF"/>
    <w:rsid w:val="00A51F8F"/>
    <w:rsid w:val="00A52002"/>
    <w:rsid w:val="00A520C0"/>
    <w:rsid w:val="00A52112"/>
    <w:rsid w:val="00A5268F"/>
    <w:rsid w:val="00A53061"/>
    <w:rsid w:val="00A5306B"/>
    <w:rsid w:val="00A53427"/>
    <w:rsid w:val="00A5394F"/>
    <w:rsid w:val="00A53ABA"/>
    <w:rsid w:val="00A53E05"/>
    <w:rsid w:val="00A53EB5"/>
    <w:rsid w:val="00A54006"/>
    <w:rsid w:val="00A5428C"/>
    <w:rsid w:val="00A5435F"/>
    <w:rsid w:val="00A5446B"/>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94B"/>
    <w:rsid w:val="00A62A02"/>
    <w:rsid w:val="00A63000"/>
    <w:rsid w:val="00A63238"/>
    <w:rsid w:val="00A632E4"/>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07BE"/>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D0B"/>
    <w:rsid w:val="00A91E1F"/>
    <w:rsid w:val="00A924D0"/>
    <w:rsid w:val="00A92747"/>
    <w:rsid w:val="00A92983"/>
    <w:rsid w:val="00A92B4B"/>
    <w:rsid w:val="00A93059"/>
    <w:rsid w:val="00A938A9"/>
    <w:rsid w:val="00A939ED"/>
    <w:rsid w:val="00A93FAD"/>
    <w:rsid w:val="00A94684"/>
    <w:rsid w:val="00A94877"/>
    <w:rsid w:val="00A94E1A"/>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1A"/>
    <w:rsid w:val="00A9778D"/>
    <w:rsid w:val="00A97799"/>
    <w:rsid w:val="00A977CB"/>
    <w:rsid w:val="00AA003F"/>
    <w:rsid w:val="00AA0095"/>
    <w:rsid w:val="00AA0243"/>
    <w:rsid w:val="00AA03D0"/>
    <w:rsid w:val="00AA04C9"/>
    <w:rsid w:val="00AA0AB4"/>
    <w:rsid w:val="00AA0BA1"/>
    <w:rsid w:val="00AA0D86"/>
    <w:rsid w:val="00AA0FB6"/>
    <w:rsid w:val="00AA10A8"/>
    <w:rsid w:val="00AA1122"/>
    <w:rsid w:val="00AA11BC"/>
    <w:rsid w:val="00AA127E"/>
    <w:rsid w:val="00AA1838"/>
    <w:rsid w:val="00AA1B1E"/>
    <w:rsid w:val="00AA2CBE"/>
    <w:rsid w:val="00AA305D"/>
    <w:rsid w:val="00AA36E6"/>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9A"/>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A23"/>
    <w:rsid w:val="00AD0E46"/>
    <w:rsid w:val="00AD1693"/>
    <w:rsid w:val="00AD16CF"/>
    <w:rsid w:val="00AD1859"/>
    <w:rsid w:val="00AD1DE1"/>
    <w:rsid w:val="00AD1E26"/>
    <w:rsid w:val="00AD1F8A"/>
    <w:rsid w:val="00AD206A"/>
    <w:rsid w:val="00AD2429"/>
    <w:rsid w:val="00AD2507"/>
    <w:rsid w:val="00AD2524"/>
    <w:rsid w:val="00AD2B2B"/>
    <w:rsid w:val="00AD304C"/>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35B"/>
    <w:rsid w:val="00AE051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BFA"/>
    <w:rsid w:val="00B01C9A"/>
    <w:rsid w:val="00B01D5A"/>
    <w:rsid w:val="00B01D5F"/>
    <w:rsid w:val="00B01E9F"/>
    <w:rsid w:val="00B02336"/>
    <w:rsid w:val="00B023F1"/>
    <w:rsid w:val="00B02562"/>
    <w:rsid w:val="00B02856"/>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ECD"/>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CC3"/>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43E"/>
    <w:rsid w:val="00B325DD"/>
    <w:rsid w:val="00B32ACF"/>
    <w:rsid w:val="00B32FE9"/>
    <w:rsid w:val="00B3314F"/>
    <w:rsid w:val="00B33A5B"/>
    <w:rsid w:val="00B33AA6"/>
    <w:rsid w:val="00B33D00"/>
    <w:rsid w:val="00B33DB0"/>
    <w:rsid w:val="00B341A6"/>
    <w:rsid w:val="00B34279"/>
    <w:rsid w:val="00B348A1"/>
    <w:rsid w:val="00B34C3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3B8E"/>
    <w:rsid w:val="00B441A1"/>
    <w:rsid w:val="00B4450D"/>
    <w:rsid w:val="00B44616"/>
    <w:rsid w:val="00B446FF"/>
    <w:rsid w:val="00B45230"/>
    <w:rsid w:val="00B45381"/>
    <w:rsid w:val="00B461EE"/>
    <w:rsid w:val="00B46851"/>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833"/>
    <w:rsid w:val="00B77BB7"/>
    <w:rsid w:val="00B77D01"/>
    <w:rsid w:val="00B77E4F"/>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DE5"/>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77E"/>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2E0"/>
    <w:rsid w:val="00BB1551"/>
    <w:rsid w:val="00BB1914"/>
    <w:rsid w:val="00BB1B3E"/>
    <w:rsid w:val="00BB1D3A"/>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AB"/>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33A"/>
    <w:rsid w:val="00BD4462"/>
    <w:rsid w:val="00BD4A06"/>
    <w:rsid w:val="00BD4DF1"/>
    <w:rsid w:val="00BD53E7"/>
    <w:rsid w:val="00BD5621"/>
    <w:rsid w:val="00BD5826"/>
    <w:rsid w:val="00BD5851"/>
    <w:rsid w:val="00BD5A69"/>
    <w:rsid w:val="00BD5DE5"/>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D4"/>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1BB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3FB"/>
    <w:rsid w:val="00BF56D6"/>
    <w:rsid w:val="00BF5A45"/>
    <w:rsid w:val="00BF5CEE"/>
    <w:rsid w:val="00BF6118"/>
    <w:rsid w:val="00BF6158"/>
    <w:rsid w:val="00BF694E"/>
    <w:rsid w:val="00BF6A37"/>
    <w:rsid w:val="00BF6A89"/>
    <w:rsid w:val="00BF6F39"/>
    <w:rsid w:val="00BF70CE"/>
    <w:rsid w:val="00BF76A1"/>
    <w:rsid w:val="00BF7CB3"/>
    <w:rsid w:val="00BF7D0B"/>
    <w:rsid w:val="00BF7E51"/>
    <w:rsid w:val="00BF7ED8"/>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5F78"/>
    <w:rsid w:val="00C06630"/>
    <w:rsid w:val="00C066AA"/>
    <w:rsid w:val="00C06AC6"/>
    <w:rsid w:val="00C06AFB"/>
    <w:rsid w:val="00C06B63"/>
    <w:rsid w:val="00C06C21"/>
    <w:rsid w:val="00C06C49"/>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32D"/>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2E7F"/>
    <w:rsid w:val="00C23387"/>
    <w:rsid w:val="00C234CA"/>
    <w:rsid w:val="00C2359E"/>
    <w:rsid w:val="00C2363D"/>
    <w:rsid w:val="00C23864"/>
    <w:rsid w:val="00C24176"/>
    <w:rsid w:val="00C24276"/>
    <w:rsid w:val="00C24635"/>
    <w:rsid w:val="00C2491D"/>
    <w:rsid w:val="00C25099"/>
    <w:rsid w:val="00C25C5D"/>
    <w:rsid w:val="00C263BA"/>
    <w:rsid w:val="00C2672E"/>
    <w:rsid w:val="00C267AB"/>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2AE"/>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B38"/>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4F31"/>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1176"/>
    <w:rsid w:val="00C8128E"/>
    <w:rsid w:val="00C813BA"/>
    <w:rsid w:val="00C81429"/>
    <w:rsid w:val="00C814AF"/>
    <w:rsid w:val="00C81521"/>
    <w:rsid w:val="00C81ADB"/>
    <w:rsid w:val="00C81D2A"/>
    <w:rsid w:val="00C81EE8"/>
    <w:rsid w:val="00C82239"/>
    <w:rsid w:val="00C824AD"/>
    <w:rsid w:val="00C82E1A"/>
    <w:rsid w:val="00C83238"/>
    <w:rsid w:val="00C83931"/>
    <w:rsid w:val="00C83ADB"/>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5B"/>
    <w:rsid w:val="00C94BDD"/>
    <w:rsid w:val="00C95AA9"/>
    <w:rsid w:val="00C95C48"/>
    <w:rsid w:val="00C96149"/>
    <w:rsid w:val="00C9713A"/>
    <w:rsid w:val="00C97466"/>
    <w:rsid w:val="00C97747"/>
    <w:rsid w:val="00C979D8"/>
    <w:rsid w:val="00C97B4C"/>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3FF"/>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179"/>
    <w:rsid w:val="00CB224C"/>
    <w:rsid w:val="00CB257F"/>
    <w:rsid w:val="00CB356E"/>
    <w:rsid w:val="00CB3C10"/>
    <w:rsid w:val="00CB3F32"/>
    <w:rsid w:val="00CB419F"/>
    <w:rsid w:val="00CB425C"/>
    <w:rsid w:val="00CB4297"/>
    <w:rsid w:val="00CB4393"/>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25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AD"/>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667"/>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6ED"/>
    <w:rsid w:val="00CE77C5"/>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1C7"/>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0E"/>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76D"/>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1E4F"/>
    <w:rsid w:val="00D22533"/>
    <w:rsid w:val="00D22A01"/>
    <w:rsid w:val="00D22CC8"/>
    <w:rsid w:val="00D22EC5"/>
    <w:rsid w:val="00D22F48"/>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6D"/>
    <w:rsid w:val="00D4181A"/>
    <w:rsid w:val="00D41833"/>
    <w:rsid w:val="00D41992"/>
    <w:rsid w:val="00D41A72"/>
    <w:rsid w:val="00D41ADD"/>
    <w:rsid w:val="00D41B60"/>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921"/>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4BB"/>
    <w:rsid w:val="00D75E9A"/>
    <w:rsid w:val="00D75ED9"/>
    <w:rsid w:val="00D76400"/>
    <w:rsid w:val="00D7645C"/>
    <w:rsid w:val="00D7660A"/>
    <w:rsid w:val="00D766CC"/>
    <w:rsid w:val="00D769AD"/>
    <w:rsid w:val="00D76EC7"/>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AA0"/>
    <w:rsid w:val="00D94C5B"/>
    <w:rsid w:val="00D94CED"/>
    <w:rsid w:val="00D95561"/>
    <w:rsid w:val="00D9579B"/>
    <w:rsid w:val="00D958B5"/>
    <w:rsid w:val="00D95B43"/>
    <w:rsid w:val="00D95DD6"/>
    <w:rsid w:val="00D95E62"/>
    <w:rsid w:val="00D9605B"/>
    <w:rsid w:val="00D96258"/>
    <w:rsid w:val="00D9673D"/>
    <w:rsid w:val="00D97496"/>
    <w:rsid w:val="00D97844"/>
    <w:rsid w:val="00D97A2E"/>
    <w:rsid w:val="00DA03B7"/>
    <w:rsid w:val="00DA072E"/>
    <w:rsid w:val="00DA0844"/>
    <w:rsid w:val="00DA0CB5"/>
    <w:rsid w:val="00DA0D60"/>
    <w:rsid w:val="00DA0FCA"/>
    <w:rsid w:val="00DA1089"/>
    <w:rsid w:val="00DA130D"/>
    <w:rsid w:val="00DA1416"/>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C87"/>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A7B8E"/>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3D95"/>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0CA"/>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C7591"/>
    <w:rsid w:val="00DC76A2"/>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784"/>
    <w:rsid w:val="00DD387C"/>
    <w:rsid w:val="00DD3C96"/>
    <w:rsid w:val="00DD43B2"/>
    <w:rsid w:val="00DD452B"/>
    <w:rsid w:val="00DD4637"/>
    <w:rsid w:val="00DD46DA"/>
    <w:rsid w:val="00DD53BF"/>
    <w:rsid w:val="00DD58AE"/>
    <w:rsid w:val="00DD5BAA"/>
    <w:rsid w:val="00DD5D37"/>
    <w:rsid w:val="00DD5E1F"/>
    <w:rsid w:val="00DD621B"/>
    <w:rsid w:val="00DD629F"/>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8C7"/>
    <w:rsid w:val="00DE2AAB"/>
    <w:rsid w:val="00DE2F52"/>
    <w:rsid w:val="00DE2FDC"/>
    <w:rsid w:val="00DE38A6"/>
    <w:rsid w:val="00DE3F25"/>
    <w:rsid w:val="00DE420F"/>
    <w:rsid w:val="00DE4232"/>
    <w:rsid w:val="00DE44EB"/>
    <w:rsid w:val="00DE4690"/>
    <w:rsid w:val="00DE48C3"/>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C1D"/>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1EAF"/>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69D"/>
    <w:rsid w:val="00E1790B"/>
    <w:rsid w:val="00E2062C"/>
    <w:rsid w:val="00E206F5"/>
    <w:rsid w:val="00E20E17"/>
    <w:rsid w:val="00E213FE"/>
    <w:rsid w:val="00E2177B"/>
    <w:rsid w:val="00E2184A"/>
    <w:rsid w:val="00E21B33"/>
    <w:rsid w:val="00E21CCC"/>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9D4"/>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6B54"/>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2FE4"/>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68"/>
    <w:rsid w:val="00E6055B"/>
    <w:rsid w:val="00E60757"/>
    <w:rsid w:val="00E60F0D"/>
    <w:rsid w:val="00E60F85"/>
    <w:rsid w:val="00E6115D"/>
    <w:rsid w:val="00E61600"/>
    <w:rsid w:val="00E61843"/>
    <w:rsid w:val="00E61894"/>
    <w:rsid w:val="00E6189A"/>
    <w:rsid w:val="00E61D8E"/>
    <w:rsid w:val="00E62366"/>
    <w:rsid w:val="00E6257F"/>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BE4"/>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07"/>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3EA3"/>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E3"/>
    <w:rsid w:val="00EA3D31"/>
    <w:rsid w:val="00EA4720"/>
    <w:rsid w:val="00EA4A59"/>
    <w:rsid w:val="00EA4FC4"/>
    <w:rsid w:val="00EA5254"/>
    <w:rsid w:val="00EA52E3"/>
    <w:rsid w:val="00EA541B"/>
    <w:rsid w:val="00EA597A"/>
    <w:rsid w:val="00EA5D43"/>
    <w:rsid w:val="00EA6321"/>
    <w:rsid w:val="00EA68B7"/>
    <w:rsid w:val="00EA6930"/>
    <w:rsid w:val="00EA693C"/>
    <w:rsid w:val="00EA6A55"/>
    <w:rsid w:val="00EA6AFB"/>
    <w:rsid w:val="00EA6C3C"/>
    <w:rsid w:val="00EA6F43"/>
    <w:rsid w:val="00EA72AF"/>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6AA"/>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1F4"/>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C47"/>
    <w:rsid w:val="00ED3029"/>
    <w:rsid w:val="00ED3165"/>
    <w:rsid w:val="00ED33B4"/>
    <w:rsid w:val="00ED3555"/>
    <w:rsid w:val="00ED36EA"/>
    <w:rsid w:val="00ED3787"/>
    <w:rsid w:val="00ED395E"/>
    <w:rsid w:val="00ED3A41"/>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049"/>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2C8"/>
    <w:rsid w:val="00EF042A"/>
    <w:rsid w:val="00EF0945"/>
    <w:rsid w:val="00EF0E0D"/>
    <w:rsid w:val="00EF16A7"/>
    <w:rsid w:val="00EF1CC2"/>
    <w:rsid w:val="00EF220B"/>
    <w:rsid w:val="00EF226A"/>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07F7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64F"/>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625"/>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F0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2E6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B0B"/>
    <w:rsid w:val="00F56C89"/>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2E0B"/>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177"/>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490"/>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0CD"/>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B92"/>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ABF"/>
    <w:rsid w:val="00FD5C02"/>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27B"/>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91"/>
    <w:rsid w:val="00FE7E8E"/>
    <w:rsid w:val="00FF0073"/>
    <w:rsid w:val="00FF010A"/>
    <w:rsid w:val="00FF03CA"/>
    <w:rsid w:val="00FF0563"/>
    <w:rsid w:val="00FF0626"/>
    <w:rsid w:val="00FF0668"/>
    <w:rsid w:val="00FF1314"/>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59A4"/>
    <w:rsid w:val="00FF6064"/>
    <w:rsid w:val="00FF6133"/>
    <w:rsid w:val="00FF6319"/>
    <w:rsid w:val="00FF6A8F"/>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7D4"/>
    <w:rPr>
      <w:rFonts w:ascii="Calibri" w:eastAsiaTheme="minorEastAsia" w:hAnsi="Calibri"/>
      <w:sz w:val="22"/>
      <w:szCs w:val="22"/>
    </w:rPr>
  </w:style>
  <w:style w:type="paragraph" w:styleId="Heading1">
    <w:name w:val="heading 1"/>
    <w:aliases w:val="H1"/>
    <w:next w:val="Normal"/>
    <w:link w:val="Heading1Char"/>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Heading1Char">
    <w:name w:val="Heading 1 Char"/>
    <w:aliases w:val="H1 Char"/>
    <w:basedOn w:val="DefaultParagraphFont"/>
    <w:link w:val="Heading1"/>
    <w:rsid w:val="00AE051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942">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28749517">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5851505">
      <w:bodyDiv w:val="1"/>
      <w:marLeft w:val="0"/>
      <w:marRight w:val="0"/>
      <w:marTop w:val="0"/>
      <w:marBottom w:val="0"/>
      <w:divBdr>
        <w:top w:val="none" w:sz="0" w:space="0" w:color="auto"/>
        <w:left w:val="none" w:sz="0" w:space="0" w:color="auto"/>
        <w:bottom w:val="none" w:sz="0" w:space="0" w:color="auto"/>
        <w:right w:val="none" w:sz="0" w:space="0" w:color="auto"/>
      </w:divBdr>
    </w:div>
    <w:div w:id="1187982696">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04192659">
      <w:bodyDiv w:val="1"/>
      <w:marLeft w:val="0"/>
      <w:marRight w:val="0"/>
      <w:marTop w:val="0"/>
      <w:marBottom w:val="0"/>
      <w:divBdr>
        <w:top w:val="none" w:sz="0" w:space="0" w:color="auto"/>
        <w:left w:val="none" w:sz="0" w:space="0" w:color="auto"/>
        <w:bottom w:val="none" w:sz="0" w:space="0" w:color="auto"/>
        <w:right w:val="none" w:sz="0" w:space="0" w:color="auto"/>
      </w:divBdr>
    </w:div>
    <w:div w:id="131140196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944590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3254</TotalTime>
  <Pages>1</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246</cp:revision>
  <cp:lastPrinted>2007-12-21T04:58:00Z</cp:lastPrinted>
  <dcterms:created xsi:type="dcterms:W3CDTF">2022-09-28T11:41:00Z</dcterms:created>
  <dcterms:modified xsi:type="dcterms:W3CDTF">2023-02-17T04:00:00Z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2022-11-02T09:18:53Z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c1ff0411-6912-42a0-9213-69508fd443ab</vt:lpwstr>
  </property>
  <property fmtid="{D5CDD505-2E9C-101B-9397-08002B2CF9AE}" pid="14" name="MSIP_Label_83bcef13-7cac-433f-ba1d-47a323951816_ContentBits">
    <vt:lpwstr>0</vt:lpwstr>
  </property>
</Properties>
</file>